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EB09F" w14:textId="77777777" w:rsidR="00A343C2" w:rsidRDefault="00A343C2" w:rsidP="00A343C2">
      <w:pPr>
        <w:pStyle w:val="a3"/>
        <w:rPr>
          <w:sz w:val="28"/>
          <w:szCs w:val="28"/>
        </w:rPr>
      </w:pPr>
      <w:r>
        <w:rPr>
          <w:rFonts w:hint="eastAsia"/>
          <w:sz w:val="28"/>
          <w:szCs w:val="28"/>
        </w:rPr>
        <w:t>西苑医院微信小程序2024年度系统运维服务采购需求和评分标准</w:t>
      </w:r>
    </w:p>
    <w:p w14:paraId="541A9283" w14:textId="77777777" w:rsidR="00A343C2" w:rsidRDefault="00A343C2" w:rsidP="00A343C2">
      <w:pPr>
        <w:pStyle w:val="a5"/>
        <w:numPr>
          <w:ilvl w:val="0"/>
          <w:numId w:val="1"/>
        </w:numPr>
        <w:ind w:left="442" w:firstLineChars="0" w:hanging="442"/>
        <w:rPr>
          <w:rFonts w:hint="eastAsia"/>
          <w:b/>
          <w:bCs/>
          <w:sz w:val="24"/>
          <w:szCs w:val="24"/>
        </w:rPr>
      </w:pPr>
      <w:r>
        <w:rPr>
          <w:rFonts w:hint="eastAsia"/>
          <w:b/>
          <w:bCs/>
          <w:sz w:val="24"/>
          <w:szCs w:val="24"/>
        </w:rPr>
        <w:t>采购内容</w:t>
      </w:r>
    </w:p>
    <w:p w14:paraId="1A7381C3" w14:textId="77777777" w:rsidR="00A343C2" w:rsidRDefault="00A343C2" w:rsidP="00A343C2">
      <w:pPr>
        <w:pStyle w:val="a5"/>
        <w:numPr>
          <w:ilvl w:val="1"/>
          <w:numId w:val="1"/>
        </w:numPr>
        <w:adjustRightInd w:val="0"/>
        <w:snapToGrid w:val="0"/>
        <w:spacing w:line="400" w:lineRule="exact"/>
        <w:ind w:leftChars="-16" w:left="250" w:firstLineChars="0" w:hanging="284"/>
        <w:rPr>
          <w:rFonts w:ascii="宋体" w:eastAsia="宋体" w:hAnsi="宋体" w:hint="eastAsia"/>
          <w:sz w:val="24"/>
          <w:szCs w:val="24"/>
        </w:rPr>
      </w:pPr>
      <w:r>
        <w:rPr>
          <w:rFonts w:ascii="宋体" w:eastAsia="宋体" w:hAnsi="宋体" w:hint="eastAsia"/>
          <w:sz w:val="24"/>
          <w:szCs w:val="24"/>
        </w:rPr>
        <w:t>服务时限：提供1年每天24小时不间断远程服务，包括微信小程序系统和服务器软件。</w:t>
      </w:r>
    </w:p>
    <w:p w14:paraId="5C45C4F8" w14:textId="77777777" w:rsidR="00A343C2" w:rsidRDefault="00A343C2" w:rsidP="00A343C2">
      <w:pPr>
        <w:pStyle w:val="a5"/>
        <w:numPr>
          <w:ilvl w:val="1"/>
          <w:numId w:val="1"/>
        </w:numPr>
        <w:adjustRightInd w:val="0"/>
        <w:snapToGrid w:val="0"/>
        <w:spacing w:line="400" w:lineRule="exact"/>
        <w:ind w:leftChars="-16" w:left="250" w:firstLineChars="0" w:hanging="284"/>
        <w:rPr>
          <w:rFonts w:ascii="宋体" w:eastAsia="宋体" w:hAnsi="宋体" w:hint="eastAsia"/>
          <w:sz w:val="24"/>
          <w:szCs w:val="24"/>
        </w:rPr>
      </w:pPr>
      <w:r>
        <w:rPr>
          <w:rFonts w:ascii="宋体" w:eastAsia="宋体" w:hAnsi="宋体" w:hint="eastAsia"/>
          <w:sz w:val="24"/>
          <w:szCs w:val="24"/>
        </w:rPr>
        <w:t>故障排查与处理：排查系统故障，及时修复并避免同一故障重复出现，保证系统24小时无间断运行。故障响应与处理时间要求：</w:t>
      </w:r>
    </w:p>
    <w:p w14:paraId="7BA24198" w14:textId="77777777" w:rsidR="00A343C2" w:rsidRDefault="00A343C2" w:rsidP="00A343C2">
      <w:pPr>
        <w:pStyle w:val="a5"/>
        <w:numPr>
          <w:ilvl w:val="0"/>
          <w:numId w:val="2"/>
        </w:numPr>
        <w:adjustRightInd w:val="0"/>
        <w:snapToGrid w:val="0"/>
        <w:spacing w:line="400" w:lineRule="exact"/>
        <w:ind w:leftChars="174" w:left="649" w:firstLineChars="0" w:hanging="284"/>
        <w:rPr>
          <w:rFonts w:ascii="宋体" w:eastAsia="宋体" w:hAnsi="宋体" w:hint="eastAsia"/>
          <w:sz w:val="24"/>
          <w:szCs w:val="24"/>
        </w:rPr>
      </w:pPr>
      <w:r>
        <w:rPr>
          <w:rFonts w:ascii="宋体" w:eastAsia="宋体" w:hAnsi="宋体" w:hint="eastAsia"/>
          <w:sz w:val="24"/>
          <w:szCs w:val="24"/>
        </w:rPr>
        <w:t>当系统出现重大故障：全部或部分业务大范围不能正常进行，需在接到通知后工作日10分钟内响应1小时内恢复，非工作日30分钟内响应3小时内恢复；无法按时限解决需及时告知医院启动信息系统故障应急预案，并在接到医院通知起2小时到达现场。</w:t>
      </w:r>
    </w:p>
    <w:p w14:paraId="1ABB6CD1" w14:textId="77777777" w:rsidR="00A343C2" w:rsidRDefault="00A343C2" w:rsidP="00A343C2">
      <w:pPr>
        <w:pStyle w:val="a5"/>
        <w:numPr>
          <w:ilvl w:val="0"/>
          <w:numId w:val="2"/>
        </w:numPr>
        <w:adjustRightInd w:val="0"/>
        <w:snapToGrid w:val="0"/>
        <w:spacing w:line="400" w:lineRule="exact"/>
        <w:ind w:leftChars="174" w:left="649" w:firstLineChars="0" w:hanging="284"/>
        <w:rPr>
          <w:rFonts w:ascii="宋体" w:eastAsia="宋体" w:hAnsi="宋体" w:hint="eastAsia"/>
          <w:sz w:val="24"/>
          <w:szCs w:val="24"/>
        </w:rPr>
      </w:pPr>
      <w:r>
        <w:rPr>
          <w:rFonts w:ascii="宋体" w:eastAsia="宋体" w:hAnsi="宋体" w:hint="eastAsia"/>
          <w:sz w:val="24"/>
          <w:szCs w:val="24"/>
        </w:rPr>
        <w:t>一般故障：系统主要业务尚能正常运转，需在接到通知后工作日10分钟内响应2小时内恢复，非工作日30分钟内响应，4小时内恢复。</w:t>
      </w:r>
    </w:p>
    <w:p w14:paraId="234A4680" w14:textId="77777777" w:rsidR="00A343C2" w:rsidRDefault="00A343C2" w:rsidP="00A343C2">
      <w:pPr>
        <w:pStyle w:val="a5"/>
        <w:numPr>
          <w:ilvl w:val="0"/>
          <w:numId w:val="2"/>
        </w:numPr>
        <w:adjustRightInd w:val="0"/>
        <w:snapToGrid w:val="0"/>
        <w:spacing w:line="400" w:lineRule="exact"/>
        <w:ind w:leftChars="174" w:left="649" w:firstLineChars="0" w:hanging="284"/>
        <w:rPr>
          <w:rFonts w:ascii="宋体" w:eastAsia="宋体" w:hAnsi="宋体" w:hint="eastAsia"/>
          <w:sz w:val="24"/>
          <w:szCs w:val="24"/>
        </w:rPr>
      </w:pPr>
      <w:r>
        <w:rPr>
          <w:rFonts w:ascii="宋体" w:eastAsia="宋体" w:hAnsi="宋体" w:hint="eastAsia"/>
          <w:sz w:val="24"/>
          <w:szCs w:val="24"/>
        </w:rPr>
        <w:t>日常个例问题：个别用户遇到的系统使用问题，需在接到通知后工作日内10分钟内响应1小时内解决，非工作日30分钟内响应4小时内解决。</w:t>
      </w:r>
    </w:p>
    <w:p w14:paraId="737F554B" w14:textId="77777777" w:rsidR="00A343C2" w:rsidRDefault="00A343C2" w:rsidP="00A343C2">
      <w:pPr>
        <w:pStyle w:val="a5"/>
        <w:numPr>
          <w:ilvl w:val="0"/>
          <w:numId w:val="2"/>
        </w:numPr>
        <w:adjustRightInd w:val="0"/>
        <w:snapToGrid w:val="0"/>
        <w:spacing w:line="400" w:lineRule="exact"/>
        <w:ind w:leftChars="174" w:left="649" w:firstLineChars="0" w:hanging="284"/>
        <w:rPr>
          <w:rFonts w:ascii="宋体" w:eastAsia="宋体" w:hAnsi="宋体" w:hint="eastAsia"/>
          <w:sz w:val="24"/>
          <w:szCs w:val="24"/>
        </w:rPr>
      </w:pPr>
      <w:r>
        <w:rPr>
          <w:rFonts w:ascii="宋体" w:eastAsia="宋体" w:hAnsi="宋体" w:hint="eastAsia"/>
          <w:sz w:val="24"/>
          <w:szCs w:val="24"/>
        </w:rPr>
        <w:t>非小程序系统自身原因造成的系统故障，不受上述恢复时限的限制，但应及时告知医院并协助医院进行排查。</w:t>
      </w:r>
    </w:p>
    <w:p w14:paraId="76F8124F" w14:textId="77777777" w:rsidR="00A343C2" w:rsidRDefault="00A343C2" w:rsidP="00A343C2">
      <w:pPr>
        <w:pStyle w:val="a5"/>
        <w:numPr>
          <w:ilvl w:val="1"/>
          <w:numId w:val="1"/>
        </w:numPr>
        <w:adjustRightInd w:val="0"/>
        <w:snapToGrid w:val="0"/>
        <w:spacing w:line="400" w:lineRule="exact"/>
        <w:ind w:leftChars="-16" w:left="250" w:firstLineChars="0" w:hanging="284"/>
        <w:rPr>
          <w:rFonts w:ascii="宋体" w:eastAsia="宋体" w:hAnsi="宋体" w:hint="eastAsia"/>
          <w:sz w:val="24"/>
          <w:szCs w:val="24"/>
        </w:rPr>
      </w:pPr>
      <w:r>
        <w:rPr>
          <w:rFonts w:ascii="宋体" w:eastAsia="宋体" w:hAnsi="宋体" w:hint="eastAsia"/>
          <w:sz w:val="24"/>
          <w:szCs w:val="24"/>
        </w:rPr>
        <w:t>故障报修方式：支持电话、微信、微信群多种方式，接收医院人员故障报修。</w:t>
      </w:r>
    </w:p>
    <w:p w14:paraId="25E3487A" w14:textId="77777777" w:rsidR="00A343C2" w:rsidRDefault="00A343C2" w:rsidP="00A343C2">
      <w:pPr>
        <w:pStyle w:val="a5"/>
        <w:numPr>
          <w:ilvl w:val="1"/>
          <w:numId w:val="1"/>
        </w:numPr>
        <w:adjustRightInd w:val="0"/>
        <w:snapToGrid w:val="0"/>
        <w:spacing w:line="400" w:lineRule="exact"/>
        <w:ind w:leftChars="-16" w:left="250" w:firstLineChars="0" w:hanging="284"/>
        <w:rPr>
          <w:rFonts w:ascii="宋体" w:eastAsia="宋体" w:hAnsi="宋体" w:hint="eastAsia"/>
          <w:sz w:val="24"/>
          <w:szCs w:val="24"/>
        </w:rPr>
      </w:pPr>
      <w:r>
        <w:rPr>
          <w:rFonts w:ascii="宋体" w:eastAsia="宋体" w:hAnsi="宋体" w:hint="eastAsia"/>
          <w:sz w:val="24"/>
          <w:szCs w:val="24"/>
        </w:rPr>
        <w:t>资源监控：包括服务器运行监控、应用程序监控、系统使用情况监控等，及时发现异常情况并做出调整，保障系统稳定运行。主动识别系统性能瓶颈，优化CPU、内存和磁盘设计，提高系统性能。如需医院协助，及时向医院提出。</w:t>
      </w:r>
    </w:p>
    <w:p w14:paraId="1B6039D4" w14:textId="77777777" w:rsidR="00A343C2" w:rsidRDefault="00A343C2" w:rsidP="00A343C2">
      <w:pPr>
        <w:pStyle w:val="a5"/>
        <w:numPr>
          <w:ilvl w:val="1"/>
          <w:numId w:val="1"/>
        </w:numPr>
        <w:adjustRightInd w:val="0"/>
        <w:snapToGrid w:val="0"/>
        <w:spacing w:line="400" w:lineRule="exact"/>
        <w:ind w:leftChars="-16" w:left="250" w:firstLineChars="0" w:hanging="284"/>
        <w:rPr>
          <w:rFonts w:ascii="宋体" w:eastAsia="宋体" w:hAnsi="宋体" w:hint="eastAsia"/>
          <w:sz w:val="24"/>
          <w:szCs w:val="24"/>
        </w:rPr>
      </w:pPr>
      <w:r>
        <w:rPr>
          <w:rFonts w:ascii="宋体" w:eastAsia="宋体" w:hAnsi="宋体" w:hint="eastAsia"/>
          <w:sz w:val="24"/>
          <w:szCs w:val="24"/>
        </w:rPr>
        <w:t>安全支持：提供安全监控、防火墙配置、漏洞扫描等支持，完成漏洞修复并协助院方定期实施系统应急演练及数据恢复应急演练。</w:t>
      </w:r>
    </w:p>
    <w:p w14:paraId="559734C2" w14:textId="77777777" w:rsidR="00A343C2" w:rsidRDefault="00A343C2" w:rsidP="00A343C2">
      <w:pPr>
        <w:pStyle w:val="a5"/>
        <w:numPr>
          <w:ilvl w:val="1"/>
          <w:numId w:val="1"/>
        </w:numPr>
        <w:adjustRightInd w:val="0"/>
        <w:snapToGrid w:val="0"/>
        <w:spacing w:line="400" w:lineRule="exact"/>
        <w:ind w:leftChars="-16" w:left="250" w:firstLineChars="0" w:hanging="284"/>
        <w:rPr>
          <w:rFonts w:ascii="宋体" w:eastAsia="宋体" w:hAnsi="宋体" w:hint="eastAsia"/>
          <w:sz w:val="24"/>
          <w:szCs w:val="24"/>
        </w:rPr>
      </w:pPr>
      <w:r>
        <w:rPr>
          <w:rFonts w:ascii="宋体" w:eastAsia="宋体" w:hAnsi="宋体" w:hint="eastAsia"/>
          <w:sz w:val="24"/>
          <w:szCs w:val="24"/>
        </w:rPr>
        <w:t>数据备份：采用自动化的方式，做好系统数据备份工作，</w:t>
      </w:r>
    </w:p>
    <w:p w14:paraId="24CFDFE7" w14:textId="77777777" w:rsidR="00A343C2" w:rsidRDefault="00A343C2" w:rsidP="00A343C2">
      <w:pPr>
        <w:pStyle w:val="a5"/>
        <w:numPr>
          <w:ilvl w:val="1"/>
          <w:numId w:val="1"/>
        </w:numPr>
        <w:adjustRightInd w:val="0"/>
        <w:snapToGrid w:val="0"/>
        <w:spacing w:line="400" w:lineRule="exact"/>
        <w:ind w:leftChars="-16" w:left="250" w:firstLineChars="0" w:hanging="284"/>
        <w:rPr>
          <w:rFonts w:ascii="宋体" w:eastAsia="宋体" w:hAnsi="宋体" w:hint="eastAsia"/>
          <w:sz w:val="24"/>
          <w:szCs w:val="24"/>
        </w:rPr>
      </w:pPr>
      <w:r>
        <w:rPr>
          <w:rFonts w:ascii="宋体" w:eastAsia="宋体" w:hAnsi="宋体" w:hint="eastAsia"/>
          <w:sz w:val="24"/>
          <w:szCs w:val="24"/>
        </w:rPr>
        <w:t>数据服务：根据院方业务需要，提供业务数据导出和数据统计服务。</w:t>
      </w:r>
    </w:p>
    <w:p w14:paraId="55CD6A32" w14:textId="77777777" w:rsidR="00A343C2" w:rsidRDefault="00A343C2" w:rsidP="00A343C2">
      <w:pPr>
        <w:pStyle w:val="a5"/>
        <w:numPr>
          <w:ilvl w:val="1"/>
          <w:numId w:val="1"/>
        </w:numPr>
        <w:adjustRightInd w:val="0"/>
        <w:snapToGrid w:val="0"/>
        <w:spacing w:line="400" w:lineRule="exact"/>
        <w:ind w:leftChars="-16" w:left="250" w:firstLineChars="0" w:hanging="284"/>
        <w:rPr>
          <w:rFonts w:ascii="宋体" w:eastAsia="宋体" w:hAnsi="宋体" w:hint="eastAsia"/>
          <w:sz w:val="24"/>
          <w:szCs w:val="24"/>
        </w:rPr>
      </w:pPr>
      <w:r>
        <w:rPr>
          <w:rFonts w:ascii="宋体" w:eastAsia="宋体" w:hAnsi="宋体" w:hint="eastAsia"/>
          <w:sz w:val="24"/>
          <w:szCs w:val="24"/>
        </w:rPr>
        <w:t>优化升级：接到院方提出的修改和优化需求后，应在1个工作日内做出响应、5个工作日内提供改进方案并评估工作量。对于工作量不超过3个工作日的需求，或因政策性调整、厂商原因造成的系统设计缺陷、bug、故障修复等，需要在双方协商的时间内完成，且完成时间不能超过1个月。年度累计工作量低于40人/日，应免费提供服务。如超出，双方协调解决。因厂商原因造成的系统设计缺陷、bug修改、故障修复等不计算在累计工作量内。</w:t>
      </w:r>
    </w:p>
    <w:p w14:paraId="446FF2BB" w14:textId="77777777" w:rsidR="00A343C2" w:rsidRDefault="00A343C2" w:rsidP="00A343C2">
      <w:pPr>
        <w:pStyle w:val="a5"/>
        <w:adjustRightInd w:val="0"/>
        <w:snapToGrid w:val="0"/>
        <w:spacing w:line="400" w:lineRule="exact"/>
        <w:ind w:left="880" w:firstLineChars="0" w:firstLine="0"/>
        <w:rPr>
          <w:rFonts w:ascii="宋体" w:eastAsia="宋体" w:hAnsi="宋体" w:hint="eastAsia"/>
          <w:sz w:val="24"/>
          <w:szCs w:val="24"/>
        </w:rPr>
      </w:pPr>
    </w:p>
    <w:p w14:paraId="781CF493" w14:textId="77777777" w:rsidR="00A343C2" w:rsidRDefault="00A343C2" w:rsidP="00A343C2">
      <w:pPr>
        <w:adjustRightInd w:val="0"/>
        <w:snapToGrid w:val="0"/>
        <w:spacing w:line="400" w:lineRule="exact"/>
        <w:rPr>
          <w:rFonts w:ascii="宋体" w:eastAsia="宋体" w:hAnsi="宋体" w:hint="eastAsia"/>
          <w:sz w:val="24"/>
          <w:szCs w:val="24"/>
        </w:rPr>
      </w:pPr>
    </w:p>
    <w:p w14:paraId="09DFA889" w14:textId="77777777" w:rsidR="00A343C2" w:rsidRDefault="00A343C2" w:rsidP="00A343C2">
      <w:pPr>
        <w:pStyle w:val="a5"/>
        <w:numPr>
          <w:ilvl w:val="0"/>
          <w:numId w:val="1"/>
        </w:numPr>
        <w:ind w:firstLineChars="0"/>
        <w:rPr>
          <w:rFonts w:hint="eastAsia"/>
          <w:b/>
          <w:bCs/>
          <w:sz w:val="24"/>
          <w:szCs w:val="24"/>
        </w:rPr>
      </w:pPr>
      <w:r>
        <w:rPr>
          <w:rFonts w:hint="eastAsia"/>
          <w:b/>
          <w:bCs/>
          <w:sz w:val="24"/>
          <w:szCs w:val="24"/>
        </w:rPr>
        <w:lastRenderedPageBreak/>
        <w:t>评分标准</w:t>
      </w:r>
    </w:p>
    <w:tbl>
      <w:tblPr>
        <w:tblW w:w="856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0"/>
        <w:gridCol w:w="720"/>
        <w:gridCol w:w="1981"/>
        <w:gridCol w:w="5144"/>
      </w:tblGrid>
      <w:tr w:rsidR="00A343C2" w14:paraId="36AE9F13" w14:textId="77777777" w:rsidTr="00A343C2">
        <w:trPr>
          <w:trHeight w:val="331"/>
        </w:trPr>
        <w:tc>
          <w:tcPr>
            <w:tcW w:w="720" w:type="dxa"/>
            <w:tcBorders>
              <w:top w:val="double" w:sz="4" w:space="0" w:color="auto"/>
              <w:left w:val="double" w:sz="4" w:space="0" w:color="auto"/>
              <w:bottom w:val="single" w:sz="6" w:space="0" w:color="auto"/>
              <w:right w:val="single" w:sz="6" w:space="0" w:color="auto"/>
            </w:tcBorders>
            <w:vAlign w:val="center"/>
            <w:hideMark/>
          </w:tcPr>
          <w:p w14:paraId="6451506E" w14:textId="77777777" w:rsidR="00A343C2" w:rsidRDefault="00A343C2">
            <w:pPr>
              <w:adjustRightInd w:val="0"/>
              <w:snapToGrid w:val="0"/>
              <w:spacing w:line="360" w:lineRule="auto"/>
              <w:rPr>
                <w:rFonts w:hint="eastAsia"/>
                <w:kern w:val="2"/>
                <w:sz w:val="24"/>
                <w:szCs w:val="24"/>
              </w:rPr>
            </w:pPr>
            <w:r>
              <w:rPr>
                <w:rFonts w:hint="eastAsia"/>
                <w:kern w:val="2"/>
                <w:sz w:val="24"/>
                <w:szCs w:val="24"/>
              </w:rPr>
              <w:t>内容</w:t>
            </w:r>
          </w:p>
        </w:tc>
        <w:tc>
          <w:tcPr>
            <w:tcW w:w="720" w:type="dxa"/>
            <w:tcBorders>
              <w:top w:val="double" w:sz="4" w:space="0" w:color="auto"/>
              <w:left w:val="single" w:sz="6" w:space="0" w:color="auto"/>
              <w:bottom w:val="single" w:sz="6" w:space="0" w:color="auto"/>
              <w:right w:val="single" w:sz="6" w:space="0" w:color="auto"/>
            </w:tcBorders>
            <w:vAlign w:val="center"/>
            <w:hideMark/>
          </w:tcPr>
          <w:p w14:paraId="1E8782CD" w14:textId="77777777" w:rsidR="00A343C2" w:rsidRDefault="00A343C2">
            <w:pPr>
              <w:adjustRightInd w:val="0"/>
              <w:snapToGrid w:val="0"/>
              <w:spacing w:line="360" w:lineRule="auto"/>
              <w:rPr>
                <w:rFonts w:hint="eastAsia"/>
                <w:kern w:val="2"/>
                <w:sz w:val="24"/>
                <w:szCs w:val="24"/>
              </w:rPr>
            </w:pPr>
            <w:r>
              <w:rPr>
                <w:rFonts w:hint="eastAsia"/>
                <w:kern w:val="2"/>
                <w:sz w:val="24"/>
                <w:szCs w:val="24"/>
              </w:rPr>
              <w:t>分值</w:t>
            </w:r>
          </w:p>
        </w:tc>
        <w:tc>
          <w:tcPr>
            <w:tcW w:w="1980" w:type="dxa"/>
            <w:tcBorders>
              <w:top w:val="double" w:sz="4" w:space="0" w:color="auto"/>
              <w:left w:val="single" w:sz="6" w:space="0" w:color="auto"/>
              <w:bottom w:val="single" w:sz="6" w:space="0" w:color="auto"/>
              <w:right w:val="single" w:sz="6" w:space="0" w:color="auto"/>
            </w:tcBorders>
            <w:vAlign w:val="center"/>
            <w:hideMark/>
          </w:tcPr>
          <w:p w14:paraId="4FB1A918" w14:textId="77777777" w:rsidR="00A343C2" w:rsidRDefault="00A343C2">
            <w:pPr>
              <w:adjustRightInd w:val="0"/>
              <w:snapToGrid w:val="0"/>
              <w:spacing w:line="360" w:lineRule="auto"/>
              <w:rPr>
                <w:rFonts w:hint="eastAsia"/>
                <w:kern w:val="2"/>
                <w:sz w:val="24"/>
                <w:szCs w:val="24"/>
              </w:rPr>
            </w:pPr>
            <w:r>
              <w:rPr>
                <w:rFonts w:hint="eastAsia"/>
                <w:kern w:val="2"/>
                <w:sz w:val="24"/>
                <w:szCs w:val="24"/>
              </w:rPr>
              <w:t>评分因素分项</w:t>
            </w:r>
          </w:p>
        </w:tc>
        <w:tc>
          <w:tcPr>
            <w:tcW w:w="5142" w:type="dxa"/>
            <w:tcBorders>
              <w:top w:val="double" w:sz="4" w:space="0" w:color="auto"/>
              <w:left w:val="single" w:sz="6" w:space="0" w:color="auto"/>
              <w:bottom w:val="single" w:sz="6" w:space="0" w:color="auto"/>
              <w:right w:val="double" w:sz="4" w:space="0" w:color="auto"/>
            </w:tcBorders>
            <w:vAlign w:val="center"/>
            <w:hideMark/>
          </w:tcPr>
          <w:p w14:paraId="6DB0E784" w14:textId="77777777" w:rsidR="00A343C2" w:rsidRDefault="00A343C2">
            <w:pPr>
              <w:adjustRightInd w:val="0"/>
              <w:snapToGrid w:val="0"/>
              <w:spacing w:line="360" w:lineRule="auto"/>
              <w:rPr>
                <w:rFonts w:hint="eastAsia"/>
                <w:kern w:val="2"/>
                <w:sz w:val="24"/>
                <w:szCs w:val="24"/>
              </w:rPr>
            </w:pPr>
            <w:r>
              <w:rPr>
                <w:rFonts w:hint="eastAsia"/>
                <w:kern w:val="2"/>
                <w:sz w:val="24"/>
                <w:szCs w:val="24"/>
              </w:rPr>
              <w:t>评分标准</w:t>
            </w:r>
          </w:p>
        </w:tc>
      </w:tr>
      <w:tr w:rsidR="00A343C2" w14:paraId="56E820AA" w14:textId="77777777" w:rsidTr="00A343C2">
        <w:trPr>
          <w:trHeight w:val="331"/>
        </w:trPr>
        <w:tc>
          <w:tcPr>
            <w:tcW w:w="720" w:type="dxa"/>
            <w:tcBorders>
              <w:top w:val="single" w:sz="6" w:space="0" w:color="auto"/>
              <w:left w:val="double" w:sz="4" w:space="0" w:color="auto"/>
              <w:bottom w:val="single" w:sz="6" w:space="0" w:color="auto"/>
              <w:right w:val="single" w:sz="6" w:space="0" w:color="auto"/>
            </w:tcBorders>
            <w:vAlign w:val="center"/>
            <w:hideMark/>
          </w:tcPr>
          <w:p w14:paraId="641979EF" w14:textId="77777777" w:rsidR="00A343C2" w:rsidRDefault="00A343C2">
            <w:pPr>
              <w:adjustRightInd w:val="0"/>
              <w:snapToGrid w:val="0"/>
              <w:spacing w:line="360" w:lineRule="auto"/>
              <w:rPr>
                <w:rFonts w:hint="eastAsia"/>
                <w:kern w:val="2"/>
                <w:sz w:val="24"/>
                <w:szCs w:val="24"/>
              </w:rPr>
            </w:pPr>
            <w:r>
              <w:rPr>
                <w:rFonts w:hint="eastAsia"/>
                <w:kern w:val="2"/>
                <w:sz w:val="24"/>
                <w:szCs w:val="24"/>
              </w:rPr>
              <w:t>价格部分</w:t>
            </w:r>
          </w:p>
        </w:tc>
        <w:tc>
          <w:tcPr>
            <w:tcW w:w="720" w:type="dxa"/>
            <w:tcBorders>
              <w:top w:val="single" w:sz="6" w:space="0" w:color="auto"/>
              <w:left w:val="single" w:sz="6" w:space="0" w:color="auto"/>
              <w:bottom w:val="single" w:sz="6" w:space="0" w:color="auto"/>
              <w:right w:val="single" w:sz="6" w:space="0" w:color="auto"/>
            </w:tcBorders>
            <w:vAlign w:val="center"/>
            <w:hideMark/>
          </w:tcPr>
          <w:p w14:paraId="4067C474" w14:textId="77777777" w:rsidR="00A343C2" w:rsidRDefault="00A343C2">
            <w:pPr>
              <w:adjustRightInd w:val="0"/>
              <w:snapToGrid w:val="0"/>
              <w:spacing w:line="360" w:lineRule="auto"/>
              <w:rPr>
                <w:rFonts w:hint="eastAsia"/>
                <w:kern w:val="2"/>
                <w:sz w:val="24"/>
                <w:szCs w:val="24"/>
              </w:rPr>
            </w:pPr>
            <w:r>
              <w:rPr>
                <w:rFonts w:hint="eastAsia"/>
                <w:kern w:val="2"/>
                <w:sz w:val="24"/>
                <w:szCs w:val="24"/>
              </w:rPr>
              <w:t>30</w:t>
            </w:r>
          </w:p>
        </w:tc>
        <w:tc>
          <w:tcPr>
            <w:tcW w:w="1980" w:type="dxa"/>
            <w:tcBorders>
              <w:top w:val="single" w:sz="6" w:space="0" w:color="auto"/>
              <w:left w:val="single" w:sz="6" w:space="0" w:color="auto"/>
              <w:bottom w:val="single" w:sz="6" w:space="0" w:color="auto"/>
              <w:right w:val="single" w:sz="6" w:space="0" w:color="auto"/>
            </w:tcBorders>
            <w:vAlign w:val="center"/>
            <w:hideMark/>
          </w:tcPr>
          <w:p w14:paraId="67E86EEE" w14:textId="77777777" w:rsidR="00A343C2" w:rsidRDefault="00A343C2">
            <w:pPr>
              <w:adjustRightInd w:val="0"/>
              <w:snapToGrid w:val="0"/>
              <w:spacing w:line="360" w:lineRule="auto"/>
              <w:rPr>
                <w:rFonts w:hint="eastAsia"/>
                <w:kern w:val="2"/>
                <w:sz w:val="24"/>
                <w:szCs w:val="24"/>
              </w:rPr>
            </w:pPr>
            <w:r>
              <w:rPr>
                <w:rFonts w:hint="eastAsia"/>
                <w:kern w:val="2"/>
                <w:sz w:val="24"/>
                <w:szCs w:val="24"/>
              </w:rPr>
              <w:t>评标价格（30分）</w:t>
            </w:r>
          </w:p>
        </w:tc>
        <w:tc>
          <w:tcPr>
            <w:tcW w:w="5142" w:type="dxa"/>
            <w:tcBorders>
              <w:top w:val="single" w:sz="6" w:space="0" w:color="auto"/>
              <w:left w:val="single" w:sz="6" w:space="0" w:color="auto"/>
              <w:bottom w:val="single" w:sz="6" w:space="0" w:color="auto"/>
              <w:right w:val="double" w:sz="4" w:space="0" w:color="auto"/>
            </w:tcBorders>
            <w:vAlign w:val="center"/>
            <w:hideMark/>
          </w:tcPr>
          <w:p w14:paraId="5AF483AA" w14:textId="77777777" w:rsidR="00A343C2" w:rsidRDefault="00A343C2">
            <w:pPr>
              <w:adjustRightInd w:val="0"/>
              <w:snapToGrid w:val="0"/>
              <w:spacing w:line="360" w:lineRule="auto"/>
              <w:rPr>
                <w:rFonts w:hint="eastAsia"/>
                <w:kern w:val="2"/>
                <w:sz w:val="24"/>
                <w:szCs w:val="24"/>
              </w:rPr>
            </w:pPr>
            <w:r>
              <w:rPr>
                <w:rFonts w:hint="eastAsia"/>
                <w:kern w:val="2"/>
                <w:sz w:val="24"/>
                <w:szCs w:val="24"/>
              </w:rPr>
              <w:t>评标价格分数=（评标基准价/投标报价）×价格权重（30%）×100</w:t>
            </w:r>
          </w:p>
          <w:p w14:paraId="716BFD7A" w14:textId="77777777" w:rsidR="00A343C2" w:rsidRDefault="00A343C2">
            <w:pPr>
              <w:adjustRightInd w:val="0"/>
              <w:snapToGrid w:val="0"/>
              <w:spacing w:line="360" w:lineRule="auto"/>
              <w:rPr>
                <w:rFonts w:hint="eastAsia"/>
                <w:kern w:val="2"/>
                <w:sz w:val="24"/>
                <w:szCs w:val="24"/>
              </w:rPr>
            </w:pPr>
            <w:r>
              <w:rPr>
                <w:rFonts w:hint="eastAsia"/>
                <w:kern w:val="2"/>
                <w:sz w:val="24"/>
                <w:szCs w:val="24"/>
              </w:rPr>
              <w:t>备注：实质性响应要求且价格最低的投标报价为评标基准价</w:t>
            </w:r>
          </w:p>
        </w:tc>
      </w:tr>
      <w:tr w:rsidR="00A343C2" w14:paraId="712516D8" w14:textId="77777777" w:rsidTr="00A343C2">
        <w:trPr>
          <w:trHeight w:val="496"/>
        </w:trPr>
        <w:tc>
          <w:tcPr>
            <w:tcW w:w="720" w:type="dxa"/>
            <w:tcBorders>
              <w:top w:val="single" w:sz="6" w:space="0" w:color="auto"/>
              <w:left w:val="double" w:sz="4" w:space="0" w:color="auto"/>
              <w:bottom w:val="single" w:sz="6" w:space="0" w:color="auto"/>
              <w:right w:val="single" w:sz="6" w:space="0" w:color="auto"/>
            </w:tcBorders>
            <w:vAlign w:val="center"/>
            <w:hideMark/>
          </w:tcPr>
          <w:p w14:paraId="2239F09A" w14:textId="77777777" w:rsidR="00A343C2" w:rsidRDefault="00A343C2">
            <w:pPr>
              <w:adjustRightInd w:val="0"/>
              <w:snapToGrid w:val="0"/>
              <w:spacing w:line="360" w:lineRule="auto"/>
              <w:rPr>
                <w:rFonts w:hint="eastAsia"/>
                <w:kern w:val="2"/>
                <w:sz w:val="24"/>
                <w:szCs w:val="24"/>
              </w:rPr>
            </w:pPr>
            <w:r>
              <w:rPr>
                <w:rFonts w:hint="eastAsia"/>
                <w:kern w:val="2"/>
                <w:sz w:val="24"/>
                <w:szCs w:val="24"/>
              </w:rPr>
              <w:t>商务部分</w:t>
            </w:r>
          </w:p>
        </w:tc>
        <w:tc>
          <w:tcPr>
            <w:tcW w:w="720" w:type="dxa"/>
            <w:tcBorders>
              <w:top w:val="single" w:sz="6" w:space="0" w:color="auto"/>
              <w:left w:val="single" w:sz="6" w:space="0" w:color="auto"/>
              <w:bottom w:val="single" w:sz="6" w:space="0" w:color="auto"/>
              <w:right w:val="single" w:sz="6" w:space="0" w:color="auto"/>
            </w:tcBorders>
            <w:vAlign w:val="center"/>
            <w:hideMark/>
          </w:tcPr>
          <w:p w14:paraId="23D00B6E" w14:textId="77777777" w:rsidR="00A343C2" w:rsidRDefault="00A343C2">
            <w:pPr>
              <w:adjustRightInd w:val="0"/>
              <w:snapToGrid w:val="0"/>
              <w:spacing w:line="360" w:lineRule="auto"/>
              <w:rPr>
                <w:rFonts w:hint="eastAsia"/>
                <w:kern w:val="2"/>
                <w:sz w:val="24"/>
                <w:szCs w:val="24"/>
              </w:rPr>
            </w:pPr>
            <w:r>
              <w:rPr>
                <w:rFonts w:hint="eastAsia"/>
                <w:kern w:val="2"/>
                <w:sz w:val="24"/>
                <w:szCs w:val="24"/>
              </w:rPr>
              <w:t>20</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F53395F" w14:textId="77777777" w:rsidR="00A343C2" w:rsidRDefault="00A343C2">
            <w:pPr>
              <w:adjustRightInd w:val="0"/>
              <w:snapToGrid w:val="0"/>
              <w:spacing w:line="360" w:lineRule="auto"/>
              <w:rPr>
                <w:rFonts w:hint="eastAsia"/>
                <w:kern w:val="2"/>
                <w:sz w:val="24"/>
                <w:szCs w:val="24"/>
                <w:u w:val="single"/>
              </w:rPr>
            </w:pPr>
            <w:r>
              <w:rPr>
                <w:rFonts w:hint="eastAsia"/>
                <w:kern w:val="2"/>
                <w:sz w:val="24"/>
                <w:szCs w:val="24"/>
              </w:rPr>
              <w:t>近三年同类业绩评价（20分）</w:t>
            </w:r>
          </w:p>
        </w:tc>
        <w:tc>
          <w:tcPr>
            <w:tcW w:w="5142" w:type="dxa"/>
            <w:tcBorders>
              <w:top w:val="single" w:sz="6" w:space="0" w:color="auto"/>
              <w:left w:val="single" w:sz="6" w:space="0" w:color="auto"/>
              <w:bottom w:val="single" w:sz="6" w:space="0" w:color="auto"/>
              <w:right w:val="double" w:sz="4" w:space="0" w:color="auto"/>
            </w:tcBorders>
            <w:vAlign w:val="center"/>
            <w:hideMark/>
          </w:tcPr>
          <w:p w14:paraId="36CCFD7B" w14:textId="362619C7" w:rsidR="00A343C2" w:rsidRDefault="00A343C2">
            <w:pPr>
              <w:adjustRightInd w:val="0"/>
              <w:snapToGrid w:val="0"/>
              <w:spacing w:line="360" w:lineRule="auto"/>
              <w:rPr>
                <w:rFonts w:hint="eastAsia"/>
                <w:kern w:val="2"/>
                <w:sz w:val="24"/>
                <w:szCs w:val="24"/>
              </w:rPr>
            </w:pPr>
            <w:r>
              <w:rPr>
                <w:rFonts w:hint="eastAsia"/>
                <w:kern w:val="2"/>
                <w:sz w:val="24"/>
                <w:szCs w:val="24"/>
              </w:rPr>
              <w:t>医院同类微信项目近三年（202</w:t>
            </w:r>
            <w:r>
              <w:rPr>
                <w:rFonts w:hint="eastAsia"/>
                <w:kern w:val="2"/>
                <w:sz w:val="24"/>
                <w:szCs w:val="24"/>
              </w:rPr>
              <w:t>1</w:t>
            </w:r>
            <w:r>
              <w:rPr>
                <w:rFonts w:hint="eastAsia"/>
                <w:kern w:val="2"/>
                <w:sz w:val="24"/>
                <w:szCs w:val="24"/>
              </w:rPr>
              <w:t>年以来）业绩，有1项业绩得10分，最高得20分。须提供合同复印件加盖公章。</w:t>
            </w:r>
          </w:p>
        </w:tc>
      </w:tr>
      <w:tr w:rsidR="00A343C2" w14:paraId="57B63615" w14:textId="77777777" w:rsidTr="00A343C2">
        <w:trPr>
          <w:trHeight w:val="453"/>
        </w:trPr>
        <w:tc>
          <w:tcPr>
            <w:tcW w:w="720" w:type="dxa"/>
            <w:vMerge w:val="restart"/>
            <w:tcBorders>
              <w:top w:val="single" w:sz="6" w:space="0" w:color="auto"/>
              <w:left w:val="double" w:sz="4" w:space="0" w:color="auto"/>
              <w:bottom w:val="double" w:sz="4" w:space="0" w:color="auto"/>
              <w:right w:val="single" w:sz="6" w:space="0" w:color="auto"/>
            </w:tcBorders>
            <w:vAlign w:val="center"/>
          </w:tcPr>
          <w:p w14:paraId="36EA6164" w14:textId="77777777" w:rsidR="00A343C2" w:rsidRDefault="00A343C2">
            <w:pPr>
              <w:adjustRightInd w:val="0"/>
              <w:snapToGrid w:val="0"/>
              <w:spacing w:line="360" w:lineRule="auto"/>
              <w:rPr>
                <w:rFonts w:hint="eastAsia"/>
                <w:kern w:val="2"/>
                <w:sz w:val="24"/>
                <w:szCs w:val="24"/>
              </w:rPr>
            </w:pPr>
            <w:r>
              <w:rPr>
                <w:rFonts w:hint="eastAsia"/>
                <w:kern w:val="2"/>
                <w:sz w:val="24"/>
                <w:szCs w:val="24"/>
              </w:rPr>
              <w:t>技术部分</w:t>
            </w:r>
          </w:p>
          <w:p w14:paraId="58A71C28" w14:textId="77777777" w:rsidR="00A343C2" w:rsidRDefault="00A343C2">
            <w:pPr>
              <w:adjustRightInd w:val="0"/>
              <w:snapToGrid w:val="0"/>
              <w:spacing w:line="360" w:lineRule="auto"/>
              <w:rPr>
                <w:rFonts w:hint="eastAsia"/>
                <w:kern w:val="2"/>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hideMark/>
          </w:tcPr>
          <w:p w14:paraId="1DF01AC7" w14:textId="77777777" w:rsidR="00A343C2" w:rsidRDefault="00A343C2">
            <w:pPr>
              <w:adjustRightInd w:val="0"/>
              <w:snapToGrid w:val="0"/>
              <w:spacing w:line="360" w:lineRule="auto"/>
              <w:rPr>
                <w:rFonts w:hint="eastAsia"/>
                <w:kern w:val="2"/>
                <w:sz w:val="24"/>
                <w:szCs w:val="24"/>
              </w:rPr>
            </w:pPr>
            <w:r>
              <w:rPr>
                <w:rFonts w:hint="eastAsia"/>
                <w:kern w:val="2"/>
                <w:sz w:val="24"/>
                <w:szCs w:val="24"/>
              </w:rPr>
              <w:t>20</w:t>
            </w:r>
          </w:p>
        </w:tc>
        <w:tc>
          <w:tcPr>
            <w:tcW w:w="1980" w:type="dxa"/>
            <w:tcBorders>
              <w:top w:val="single" w:sz="6" w:space="0" w:color="auto"/>
              <w:left w:val="single" w:sz="6" w:space="0" w:color="auto"/>
              <w:bottom w:val="single" w:sz="6" w:space="0" w:color="auto"/>
              <w:right w:val="single" w:sz="6" w:space="0" w:color="auto"/>
            </w:tcBorders>
            <w:vAlign w:val="center"/>
            <w:hideMark/>
          </w:tcPr>
          <w:p w14:paraId="1F3FFB84" w14:textId="77777777" w:rsidR="00A343C2" w:rsidRDefault="00A343C2">
            <w:pPr>
              <w:adjustRightInd w:val="0"/>
              <w:snapToGrid w:val="0"/>
              <w:spacing w:line="360" w:lineRule="auto"/>
              <w:rPr>
                <w:rFonts w:hint="eastAsia"/>
                <w:kern w:val="2"/>
                <w:sz w:val="24"/>
                <w:szCs w:val="24"/>
              </w:rPr>
            </w:pPr>
            <w:r>
              <w:rPr>
                <w:rFonts w:hint="eastAsia"/>
                <w:kern w:val="2"/>
                <w:sz w:val="24"/>
                <w:szCs w:val="24"/>
              </w:rPr>
              <w:t>对采购要求的响应程度（20分）</w:t>
            </w:r>
          </w:p>
        </w:tc>
        <w:tc>
          <w:tcPr>
            <w:tcW w:w="5142" w:type="dxa"/>
            <w:tcBorders>
              <w:top w:val="single" w:sz="6" w:space="0" w:color="auto"/>
              <w:left w:val="single" w:sz="6" w:space="0" w:color="auto"/>
              <w:bottom w:val="single" w:sz="6" w:space="0" w:color="auto"/>
              <w:right w:val="double" w:sz="4" w:space="0" w:color="auto"/>
            </w:tcBorders>
            <w:vAlign w:val="center"/>
            <w:hideMark/>
          </w:tcPr>
          <w:p w14:paraId="74A0CBC5" w14:textId="77777777" w:rsidR="00A343C2" w:rsidRDefault="00A343C2">
            <w:pPr>
              <w:adjustRightInd w:val="0"/>
              <w:snapToGrid w:val="0"/>
              <w:spacing w:line="360" w:lineRule="auto"/>
              <w:rPr>
                <w:rFonts w:hint="eastAsia"/>
                <w:kern w:val="2"/>
                <w:sz w:val="24"/>
                <w:szCs w:val="24"/>
              </w:rPr>
            </w:pPr>
            <w:r>
              <w:rPr>
                <w:rFonts w:hint="eastAsia"/>
                <w:kern w:val="2"/>
                <w:sz w:val="24"/>
                <w:szCs w:val="24"/>
              </w:rPr>
              <w:t>对采购内容中的所有条目进行逐一应答，有1项条款不满足的，扣5分，最低得分0分。</w:t>
            </w:r>
          </w:p>
        </w:tc>
      </w:tr>
      <w:tr w:rsidR="00A343C2" w14:paraId="46D8C8F6" w14:textId="77777777" w:rsidTr="00A343C2">
        <w:trPr>
          <w:trHeight w:val="284"/>
        </w:trPr>
        <w:tc>
          <w:tcPr>
            <w:tcW w:w="720" w:type="dxa"/>
            <w:vMerge/>
            <w:tcBorders>
              <w:top w:val="single" w:sz="6" w:space="0" w:color="auto"/>
              <w:left w:val="double" w:sz="4" w:space="0" w:color="auto"/>
              <w:bottom w:val="double" w:sz="4" w:space="0" w:color="auto"/>
              <w:right w:val="single" w:sz="6" w:space="0" w:color="auto"/>
            </w:tcBorders>
            <w:vAlign w:val="center"/>
            <w:hideMark/>
          </w:tcPr>
          <w:p w14:paraId="0445A4AA" w14:textId="77777777" w:rsidR="00A343C2" w:rsidRDefault="00A343C2">
            <w:pPr>
              <w:widowControl/>
              <w:jc w:val="left"/>
              <w:rPr>
                <w:kern w:val="2"/>
                <w:sz w:val="24"/>
                <w:szCs w:val="24"/>
              </w:rPr>
            </w:pPr>
          </w:p>
        </w:tc>
        <w:tc>
          <w:tcPr>
            <w:tcW w:w="720" w:type="dxa"/>
            <w:tcBorders>
              <w:top w:val="single" w:sz="6" w:space="0" w:color="auto"/>
              <w:left w:val="single" w:sz="6" w:space="0" w:color="auto"/>
              <w:bottom w:val="double" w:sz="4" w:space="0" w:color="auto"/>
              <w:right w:val="single" w:sz="6" w:space="0" w:color="auto"/>
            </w:tcBorders>
            <w:vAlign w:val="center"/>
            <w:hideMark/>
          </w:tcPr>
          <w:p w14:paraId="7ECAC9D9" w14:textId="77777777" w:rsidR="00A343C2" w:rsidRDefault="00A343C2">
            <w:pPr>
              <w:adjustRightInd w:val="0"/>
              <w:snapToGrid w:val="0"/>
              <w:spacing w:line="360" w:lineRule="auto"/>
              <w:rPr>
                <w:rFonts w:hint="eastAsia"/>
                <w:kern w:val="2"/>
                <w:sz w:val="24"/>
                <w:szCs w:val="24"/>
              </w:rPr>
            </w:pPr>
            <w:r>
              <w:rPr>
                <w:rFonts w:hint="eastAsia"/>
                <w:kern w:val="2"/>
                <w:sz w:val="24"/>
                <w:szCs w:val="24"/>
              </w:rPr>
              <w:t>30</w:t>
            </w:r>
          </w:p>
        </w:tc>
        <w:tc>
          <w:tcPr>
            <w:tcW w:w="1980" w:type="dxa"/>
            <w:tcBorders>
              <w:top w:val="single" w:sz="6" w:space="0" w:color="auto"/>
              <w:left w:val="single" w:sz="6" w:space="0" w:color="auto"/>
              <w:bottom w:val="double" w:sz="4" w:space="0" w:color="auto"/>
              <w:right w:val="single" w:sz="6" w:space="0" w:color="auto"/>
            </w:tcBorders>
            <w:vAlign w:val="center"/>
            <w:hideMark/>
          </w:tcPr>
          <w:p w14:paraId="44AE7D99" w14:textId="77777777" w:rsidR="00A343C2" w:rsidRDefault="00A343C2">
            <w:pPr>
              <w:adjustRightInd w:val="0"/>
              <w:snapToGrid w:val="0"/>
              <w:spacing w:line="360" w:lineRule="auto"/>
              <w:rPr>
                <w:rFonts w:hint="eastAsia"/>
                <w:kern w:val="2"/>
                <w:sz w:val="24"/>
                <w:szCs w:val="24"/>
              </w:rPr>
            </w:pPr>
            <w:r>
              <w:rPr>
                <w:rFonts w:hint="eastAsia"/>
                <w:kern w:val="2"/>
                <w:sz w:val="24"/>
                <w:szCs w:val="24"/>
              </w:rPr>
              <w:t>项目理解与实施方案（30分）</w:t>
            </w:r>
          </w:p>
        </w:tc>
        <w:tc>
          <w:tcPr>
            <w:tcW w:w="5142" w:type="dxa"/>
            <w:tcBorders>
              <w:top w:val="single" w:sz="6" w:space="0" w:color="auto"/>
              <w:left w:val="single" w:sz="6" w:space="0" w:color="auto"/>
              <w:bottom w:val="double" w:sz="4" w:space="0" w:color="auto"/>
              <w:right w:val="double" w:sz="4" w:space="0" w:color="auto"/>
            </w:tcBorders>
            <w:vAlign w:val="center"/>
            <w:hideMark/>
          </w:tcPr>
          <w:p w14:paraId="7515227B" w14:textId="77777777" w:rsidR="00A343C2" w:rsidRDefault="00A343C2">
            <w:pPr>
              <w:adjustRightInd w:val="0"/>
              <w:snapToGrid w:val="0"/>
              <w:spacing w:line="360" w:lineRule="auto"/>
              <w:rPr>
                <w:rFonts w:hint="eastAsia"/>
                <w:kern w:val="2"/>
                <w:sz w:val="24"/>
                <w:szCs w:val="24"/>
              </w:rPr>
            </w:pPr>
            <w:r>
              <w:rPr>
                <w:rFonts w:hint="eastAsia"/>
                <w:kern w:val="2"/>
                <w:sz w:val="24"/>
                <w:szCs w:val="24"/>
              </w:rPr>
              <w:t>对项目需求的理解程度、实施方案的科学性和合理性，进行综合评分，0-30分。</w:t>
            </w:r>
          </w:p>
        </w:tc>
      </w:tr>
    </w:tbl>
    <w:p w14:paraId="05A25E03" w14:textId="77777777" w:rsidR="00A343C2" w:rsidRDefault="00A343C2" w:rsidP="00A343C2">
      <w:pPr>
        <w:rPr>
          <w:rFonts w:hint="eastAsia"/>
        </w:rPr>
      </w:pPr>
    </w:p>
    <w:p w14:paraId="40FD47FF" w14:textId="77777777" w:rsidR="00A343C2" w:rsidRDefault="00A343C2" w:rsidP="00A343C2">
      <w:pPr>
        <w:rPr>
          <w:rFonts w:hint="eastAsia"/>
        </w:rPr>
      </w:pPr>
    </w:p>
    <w:p w14:paraId="1C850018" w14:textId="77777777" w:rsidR="00BA5AC5" w:rsidRDefault="00BA5AC5"/>
    <w:sectPr w:rsidR="00BA5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56494"/>
    <w:multiLevelType w:val="hybridMultilevel"/>
    <w:tmpl w:val="222C581E"/>
    <w:lvl w:ilvl="0" w:tplc="F82A2AD4">
      <w:start w:val="1"/>
      <w:numFmt w:val="japaneseCounting"/>
      <w:lvlText w:val="%1、"/>
      <w:lvlJc w:val="left"/>
      <w:pPr>
        <w:ind w:left="440" w:hanging="440"/>
      </w:pPr>
      <w:rPr>
        <w:rFonts w:asciiTheme="minorHAnsi" w:eastAsiaTheme="minorEastAsia" w:hAnsiTheme="minorHAnsi" w:cstheme="minorBidi"/>
      </w:rPr>
    </w:lvl>
    <w:lvl w:ilvl="1" w:tplc="0409000F">
      <w:start w:val="1"/>
      <w:numFmt w:val="decimal"/>
      <w:lvlText w:val="%2."/>
      <w:lvlJc w:val="left"/>
      <w:pPr>
        <w:ind w:left="880" w:hanging="440"/>
      </w:pPr>
    </w:lvl>
    <w:lvl w:ilvl="2" w:tplc="FFFFFFFF">
      <w:start w:val="1"/>
      <w:numFmt w:val="lowerRoman"/>
      <w:lvlText w:val="%3."/>
      <w:lvlJc w:val="right"/>
      <w:pPr>
        <w:ind w:left="1320" w:hanging="440"/>
      </w:pPr>
    </w:lvl>
    <w:lvl w:ilvl="3" w:tplc="0409000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1" w15:restartNumberingAfterBreak="0">
    <w:nsid w:val="689032A0"/>
    <w:multiLevelType w:val="hybridMultilevel"/>
    <w:tmpl w:val="40929AAC"/>
    <w:lvl w:ilvl="0" w:tplc="06C8A1C8">
      <w:start w:val="1"/>
      <w:numFmt w:val="bullet"/>
      <w:lvlText w:val="•"/>
      <w:lvlJc w:val="left"/>
      <w:pPr>
        <w:ind w:left="1280" w:hanging="440"/>
      </w:pPr>
      <w:rPr>
        <w:rFonts w:ascii="Arial" w:hAnsi="Arial" w:cs="Times New Roman" w:hint="default"/>
      </w:rPr>
    </w:lvl>
    <w:lvl w:ilvl="1" w:tplc="FFFFFFFF">
      <w:start w:val="1"/>
      <w:numFmt w:val="bullet"/>
      <w:lvlText w:val=""/>
      <w:lvlJc w:val="left"/>
      <w:pPr>
        <w:ind w:left="1720" w:hanging="440"/>
      </w:pPr>
      <w:rPr>
        <w:rFonts w:ascii="Wingdings" w:hAnsi="Wingdings" w:hint="default"/>
      </w:rPr>
    </w:lvl>
    <w:lvl w:ilvl="2" w:tplc="FFFFFFFF">
      <w:start w:val="1"/>
      <w:numFmt w:val="bullet"/>
      <w:lvlText w:val=""/>
      <w:lvlJc w:val="left"/>
      <w:pPr>
        <w:ind w:left="2160" w:hanging="440"/>
      </w:pPr>
      <w:rPr>
        <w:rFonts w:ascii="Wingdings" w:hAnsi="Wingdings" w:hint="default"/>
      </w:rPr>
    </w:lvl>
    <w:lvl w:ilvl="3" w:tplc="FFFFFFFF">
      <w:start w:val="1"/>
      <w:numFmt w:val="bullet"/>
      <w:lvlText w:val=""/>
      <w:lvlJc w:val="left"/>
      <w:pPr>
        <w:ind w:left="2600" w:hanging="440"/>
      </w:pPr>
      <w:rPr>
        <w:rFonts w:ascii="Wingdings" w:hAnsi="Wingdings" w:hint="default"/>
      </w:rPr>
    </w:lvl>
    <w:lvl w:ilvl="4" w:tplc="FFFFFFFF">
      <w:start w:val="1"/>
      <w:numFmt w:val="bullet"/>
      <w:lvlText w:val=""/>
      <w:lvlJc w:val="left"/>
      <w:pPr>
        <w:ind w:left="3040" w:hanging="440"/>
      </w:pPr>
      <w:rPr>
        <w:rFonts w:ascii="Wingdings" w:hAnsi="Wingdings" w:hint="default"/>
      </w:rPr>
    </w:lvl>
    <w:lvl w:ilvl="5" w:tplc="FFFFFFFF">
      <w:start w:val="1"/>
      <w:numFmt w:val="bullet"/>
      <w:lvlText w:val=""/>
      <w:lvlJc w:val="left"/>
      <w:pPr>
        <w:ind w:left="3480" w:hanging="440"/>
      </w:pPr>
      <w:rPr>
        <w:rFonts w:ascii="Wingdings" w:hAnsi="Wingdings" w:hint="default"/>
      </w:rPr>
    </w:lvl>
    <w:lvl w:ilvl="6" w:tplc="FFFFFFFF">
      <w:start w:val="1"/>
      <w:numFmt w:val="bullet"/>
      <w:lvlText w:val=""/>
      <w:lvlJc w:val="left"/>
      <w:pPr>
        <w:ind w:left="3920" w:hanging="440"/>
      </w:pPr>
      <w:rPr>
        <w:rFonts w:ascii="Wingdings" w:hAnsi="Wingdings" w:hint="default"/>
      </w:rPr>
    </w:lvl>
    <w:lvl w:ilvl="7" w:tplc="FFFFFFFF">
      <w:start w:val="1"/>
      <w:numFmt w:val="bullet"/>
      <w:lvlText w:val=""/>
      <w:lvlJc w:val="left"/>
      <w:pPr>
        <w:ind w:left="4360" w:hanging="440"/>
      </w:pPr>
      <w:rPr>
        <w:rFonts w:ascii="Wingdings" w:hAnsi="Wingdings" w:hint="default"/>
      </w:rPr>
    </w:lvl>
    <w:lvl w:ilvl="8" w:tplc="FFFFFFFF">
      <w:start w:val="1"/>
      <w:numFmt w:val="bullet"/>
      <w:lvlText w:val=""/>
      <w:lvlJc w:val="left"/>
      <w:pPr>
        <w:ind w:left="4800" w:hanging="440"/>
      </w:pPr>
      <w:rPr>
        <w:rFonts w:ascii="Wingdings" w:hAnsi="Wingdings" w:hint="default"/>
      </w:rPr>
    </w:lvl>
  </w:abstractNum>
  <w:num w:numId="1" w16cid:durableId="1067074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7382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7235"/>
    <w:rsid w:val="000A5086"/>
    <w:rsid w:val="00600ED7"/>
    <w:rsid w:val="00607235"/>
    <w:rsid w:val="00A343C2"/>
    <w:rsid w:val="00BA5AC5"/>
    <w:rsid w:val="00F71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692B"/>
  <w15:chartTrackingRefBased/>
  <w15:docId w15:val="{66851F96-BBF1-4805-9953-9F76D9DD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3C2"/>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343C2"/>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A343C2"/>
    <w:rPr>
      <w:rFonts w:asciiTheme="majorHAnsi" w:eastAsiaTheme="majorEastAsia" w:hAnsiTheme="majorHAnsi" w:cstheme="majorBidi"/>
      <w:b/>
      <w:bCs/>
      <w:kern w:val="0"/>
      <w:sz w:val="32"/>
      <w:szCs w:val="32"/>
    </w:rPr>
  </w:style>
  <w:style w:type="paragraph" w:styleId="a5">
    <w:name w:val="List Paragraph"/>
    <w:basedOn w:val="a"/>
    <w:uiPriority w:val="34"/>
    <w:qFormat/>
    <w:rsid w:val="00A343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54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du</dc:creator>
  <cp:keywords/>
  <dc:description/>
  <cp:lastModifiedBy>cathy du</cp:lastModifiedBy>
  <cp:revision>2</cp:revision>
  <dcterms:created xsi:type="dcterms:W3CDTF">2024-07-08T02:31:00Z</dcterms:created>
  <dcterms:modified xsi:type="dcterms:W3CDTF">2024-07-08T02:32:00Z</dcterms:modified>
</cp:coreProperties>
</file>