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B09F" w14:textId="4FB9E91D" w:rsidR="00A343C2" w:rsidRDefault="00A343C2" w:rsidP="00A343C2">
      <w:pPr>
        <w:pStyle w:val="a3"/>
        <w:rPr>
          <w:rFonts w:hint="eastAsia"/>
          <w:sz w:val="28"/>
          <w:szCs w:val="28"/>
        </w:rPr>
      </w:pPr>
      <w:r>
        <w:rPr>
          <w:rFonts w:hint="eastAsia"/>
          <w:sz w:val="28"/>
          <w:szCs w:val="28"/>
        </w:rPr>
        <w:t>西苑</w:t>
      </w:r>
      <w:proofErr w:type="gramStart"/>
      <w:r>
        <w:rPr>
          <w:rFonts w:hint="eastAsia"/>
          <w:sz w:val="28"/>
          <w:szCs w:val="28"/>
        </w:rPr>
        <w:t>医院微信小</w:t>
      </w:r>
      <w:proofErr w:type="gramEnd"/>
      <w:r>
        <w:rPr>
          <w:rFonts w:hint="eastAsia"/>
          <w:sz w:val="28"/>
          <w:szCs w:val="28"/>
        </w:rPr>
        <w:t>程序</w:t>
      </w:r>
      <w:r>
        <w:rPr>
          <w:rFonts w:hint="eastAsia"/>
          <w:sz w:val="28"/>
          <w:szCs w:val="28"/>
        </w:rPr>
        <w:t>202</w:t>
      </w:r>
      <w:r w:rsidR="00132451">
        <w:rPr>
          <w:rFonts w:hint="eastAsia"/>
          <w:sz w:val="28"/>
          <w:szCs w:val="28"/>
        </w:rPr>
        <w:t>5</w:t>
      </w:r>
      <w:r>
        <w:rPr>
          <w:rFonts w:hint="eastAsia"/>
          <w:sz w:val="28"/>
          <w:szCs w:val="28"/>
        </w:rPr>
        <w:t>年度系统运维服务采购需求和评分标准</w:t>
      </w:r>
    </w:p>
    <w:p w14:paraId="0674B97A" w14:textId="61554726" w:rsidR="00C01857" w:rsidRPr="00C01857" w:rsidRDefault="00C01857" w:rsidP="00C01857">
      <w:pPr>
        <w:pStyle w:val="1"/>
        <w:rPr>
          <w:rFonts w:hint="eastAsia"/>
        </w:rPr>
      </w:pPr>
      <w:r>
        <w:rPr>
          <w:rFonts w:hint="eastAsia"/>
        </w:rPr>
        <w:t>第一部分  采购需求</w:t>
      </w:r>
    </w:p>
    <w:p w14:paraId="7F43583C" w14:textId="5E3B6D6E" w:rsidR="00132451" w:rsidRDefault="00132451" w:rsidP="00132451">
      <w:pPr>
        <w:spacing w:line="360" w:lineRule="auto"/>
        <w:ind w:left="420" w:firstLineChars="200" w:firstLine="480"/>
        <w:rPr>
          <w:rFonts w:ascii="仿宋" w:eastAsia="仿宋" w:hAnsi="仿宋" w:cs="仿宋" w:hint="eastAsia"/>
          <w:sz w:val="24"/>
        </w:rPr>
      </w:pPr>
      <w:r>
        <w:rPr>
          <w:rFonts w:ascii="仿宋" w:eastAsia="仿宋" w:hAnsi="仿宋" w:cs="仿宋" w:hint="eastAsia"/>
          <w:sz w:val="24"/>
        </w:rPr>
        <w:t>乙方对甲方</w:t>
      </w:r>
      <w:proofErr w:type="gramStart"/>
      <w:r w:rsidRPr="00B06C95">
        <w:rPr>
          <w:rFonts w:ascii="仿宋" w:eastAsia="仿宋" w:hAnsi="仿宋" w:cs="仿宋"/>
          <w:sz w:val="24"/>
        </w:rPr>
        <w:t>现运行</w:t>
      </w:r>
      <w:proofErr w:type="gramEnd"/>
      <w:r w:rsidRPr="00B06C95">
        <w:rPr>
          <w:rFonts w:ascii="仿宋" w:eastAsia="仿宋" w:hAnsi="仿宋" w:cs="仿宋"/>
          <w:sz w:val="24"/>
        </w:rPr>
        <w:t>的</w:t>
      </w:r>
      <w:r w:rsidRPr="00D93526">
        <w:rPr>
          <w:rFonts w:ascii="仿宋" w:eastAsia="仿宋" w:hAnsi="仿宋" w:cs="仿宋"/>
          <w:sz w:val="24"/>
          <w:u w:val="single"/>
        </w:rPr>
        <w:t>“</w:t>
      </w:r>
      <w:r>
        <w:rPr>
          <w:rFonts w:ascii="仿宋" w:eastAsia="仿宋" w:hAnsi="仿宋" w:cs="仿宋" w:hint="eastAsia"/>
          <w:sz w:val="24"/>
          <w:u w:val="single"/>
        </w:rPr>
        <w:t>中国中医科学院西苑医院微信小程序</w:t>
      </w:r>
      <w:r w:rsidRPr="00D93526">
        <w:rPr>
          <w:rFonts w:ascii="仿宋" w:eastAsia="仿宋" w:hAnsi="仿宋" w:cs="仿宋"/>
          <w:sz w:val="24"/>
          <w:u w:val="single"/>
        </w:rPr>
        <w:t>”</w:t>
      </w:r>
      <w:r w:rsidRPr="00B06C95">
        <w:rPr>
          <w:rFonts w:ascii="仿宋" w:eastAsia="仿宋" w:hAnsi="仿宋" w:cs="仿宋"/>
          <w:sz w:val="24"/>
        </w:rPr>
        <w:t xml:space="preserve"> 软件</w:t>
      </w:r>
      <w:r>
        <w:rPr>
          <w:rFonts w:ascii="仿宋" w:eastAsia="仿宋" w:hAnsi="仿宋" w:cs="仿宋" w:hint="eastAsia"/>
          <w:sz w:val="24"/>
        </w:rPr>
        <w:t>提供为期</w:t>
      </w:r>
      <w:r w:rsidRPr="000C1883">
        <w:rPr>
          <w:rFonts w:ascii="仿宋" w:eastAsia="仿宋" w:hAnsi="仿宋" w:cs="仿宋" w:hint="eastAsia"/>
          <w:sz w:val="24"/>
          <w:u w:val="single"/>
        </w:rPr>
        <w:t>1</w:t>
      </w:r>
      <w:r>
        <w:rPr>
          <w:rFonts w:ascii="仿宋" w:eastAsia="仿宋" w:hAnsi="仿宋" w:cs="仿宋" w:hint="eastAsia"/>
          <w:sz w:val="24"/>
        </w:rPr>
        <w:t>年的以下服务，保障系统</w:t>
      </w:r>
      <w:r>
        <w:rPr>
          <w:rFonts w:ascii="仿宋" w:eastAsia="仿宋" w:hAnsi="仿宋" w:cs="仿宋" w:hint="eastAsia"/>
          <w:sz w:val="24"/>
          <w:u w:val="single"/>
        </w:rPr>
        <w:t>1</w:t>
      </w:r>
      <w:r w:rsidRPr="00B328A6">
        <w:rPr>
          <w:rFonts w:ascii="仿宋" w:eastAsia="仿宋" w:hAnsi="仿宋" w:cs="仿宋"/>
          <w:sz w:val="24"/>
        </w:rPr>
        <w:t>年</w:t>
      </w:r>
      <w:r>
        <w:rPr>
          <w:rFonts w:ascii="仿宋" w:eastAsia="仿宋" w:hAnsi="仿宋" w:cs="仿宋" w:hint="eastAsia"/>
          <w:sz w:val="24"/>
        </w:rPr>
        <w:t>内每天</w:t>
      </w:r>
      <w:r w:rsidRPr="00B328A6">
        <w:rPr>
          <w:rFonts w:ascii="仿宋" w:eastAsia="仿宋" w:hAnsi="仿宋" w:cs="仿宋"/>
          <w:sz w:val="24"/>
        </w:rPr>
        <w:t>24小时不间断</w:t>
      </w:r>
      <w:r>
        <w:rPr>
          <w:rFonts w:ascii="仿宋" w:eastAsia="仿宋" w:hAnsi="仿宋" w:cs="仿宋" w:hint="eastAsia"/>
          <w:sz w:val="24"/>
        </w:rPr>
        <w:t>运行</w:t>
      </w:r>
      <w:r w:rsidRPr="00B328A6">
        <w:rPr>
          <w:rFonts w:ascii="仿宋" w:eastAsia="仿宋" w:hAnsi="仿宋" w:cs="仿宋"/>
          <w:sz w:val="24"/>
        </w:rPr>
        <w:t>，</w:t>
      </w:r>
      <w:r>
        <w:rPr>
          <w:rFonts w:ascii="仿宋" w:eastAsia="仿宋" w:hAnsi="仿宋" w:cs="仿宋" w:hint="eastAsia"/>
          <w:sz w:val="24"/>
        </w:rPr>
        <w:t>软件主要功能列表见附件。</w:t>
      </w:r>
    </w:p>
    <w:p w14:paraId="559CFD44" w14:textId="77777777" w:rsidR="00132451" w:rsidRDefault="00132451" w:rsidP="00132451">
      <w:pPr>
        <w:pStyle w:val="21"/>
        <w:numPr>
          <w:ilvl w:val="0"/>
          <w:numId w:val="5"/>
        </w:numPr>
        <w:ind w:left="442" w:hanging="442"/>
        <w:rPr>
          <w:rFonts w:hint="eastAsia"/>
        </w:rPr>
      </w:pPr>
      <w:r w:rsidRPr="00D47126">
        <w:rPr>
          <w:rFonts w:hint="eastAsia"/>
        </w:rPr>
        <w:t>服务</w:t>
      </w:r>
      <w:r>
        <w:rPr>
          <w:rFonts w:hint="eastAsia"/>
        </w:rPr>
        <w:t>方式</w:t>
      </w:r>
    </w:p>
    <w:p w14:paraId="02AD0322" w14:textId="34139B2C" w:rsidR="00132451" w:rsidRDefault="00132451" w:rsidP="00132451">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u w:val="single"/>
        </w:rPr>
        <w:t>□</w:t>
      </w:r>
      <w:r w:rsidRPr="0027475C">
        <w:rPr>
          <w:rFonts w:ascii="仿宋" w:eastAsia="仿宋" w:hAnsi="仿宋" w:cs="仿宋" w:hint="eastAsia"/>
          <w:sz w:val="24"/>
          <w:u w:val="single"/>
        </w:rPr>
        <w:t>否</w:t>
      </w:r>
      <w:r>
        <w:rPr>
          <w:rFonts w:ascii="仿宋" w:eastAsia="仿宋" w:hAnsi="仿宋" w:cs="仿宋" w:hint="eastAsia"/>
          <w:sz w:val="24"/>
          <w:u w:val="single"/>
        </w:rPr>
        <w:t xml:space="preserve"> </w:t>
      </w:r>
      <w:r w:rsidR="00D67754">
        <w:rPr>
          <w:rFonts w:ascii="仿宋" w:eastAsia="仿宋" w:hAnsi="仿宋" w:cs="仿宋" w:hint="eastAsia"/>
          <w:sz w:val="24"/>
          <w:u w:val="single"/>
        </w:rPr>
        <w:sym w:font="Wingdings 2" w:char="F052"/>
      </w:r>
      <w:r>
        <w:rPr>
          <w:rFonts w:ascii="仿宋" w:eastAsia="仿宋" w:hAnsi="仿宋" w:cs="仿宋" w:hint="eastAsia"/>
          <w:sz w:val="24"/>
          <w:u w:val="single"/>
        </w:rPr>
        <w:t>是</w:t>
      </w:r>
      <w:r w:rsidRPr="0027475C">
        <w:rPr>
          <w:rFonts w:ascii="仿宋" w:eastAsia="仿宋" w:hAnsi="仿宋" w:cs="仿宋" w:hint="eastAsia"/>
          <w:sz w:val="24"/>
        </w:rPr>
        <w:t xml:space="preserve"> </w:t>
      </w:r>
      <w:r w:rsidRPr="0027475C">
        <w:rPr>
          <w:rFonts w:ascii="仿宋" w:eastAsia="仿宋" w:hAnsi="仿宋" w:cs="仿宋"/>
          <w:sz w:val="24"/>
        </w:rPr>
        <w:t>远程服务</w:t>
      </w:r>
      <w:r w:rsidRPr="0027475C">
        <w:rPr>
          <w:rFonts w:ascii="仿宋" w:eastAsia="仿宋" w:hAnsi="仿宋" w:cs="仿宋" w:hint="eastAsia"/>
          <w:sz w:val="24"/>
        </w:rPr>
        <w:t>：</w:t>
      </w:r>
      <w:r w:rsidRPr="0027475C">
        <w:rPr>
          <w:rFonts w:ascii="仿宋" w:eastAsia="仿宋" w:hAnsi="仿宋" w:cs="仿宋"/>
          <w:sz w:val="24"/>
        </w:rPr>
        <w:t>7×24小时不间断</w:t>
      </w:r>
      <w:r w:rsidRPr="0027475C">
        <w:rPr>
          <w:rFonts w:ascii="仿宋" w:eastAsia="仿宋" w:hAnsi="仿宋" w:cs="仿宋" w:hint="eastAsia"/>
          <w:sz w:val="24"/>
        </w:rPr>
        <w:t>远程</w:t>
      </w:r>
      <w:r w:rsidRPr="0027475C">
        <w:rPr>
          <w:rFonts w:ascii="仿宋" w:eastAsia="仿宋" w:hAnsi="仿宋" w:cs="仿宋"/>
          <w:sz w:val="24"/>
        </w:rPr>
        <w:t>技术支持</w:t>
      </w:r>
      <w:r>
        <w:rPr>
          <w:rFonts w:ascii="仿宋" w:eastAsia="仿宋" w:hAnsi="仿宋" w:cs="仿宋" w:hint="eastAsia"/>
          <w:sz w:val="24"/>
        </w:rPr>
        <w:t>。</w:t>
      </w:r>
    </w:p>
    <w:p w14:paraId="6AE098CF" w14:textId="33513655" w:rsidR="00D67754" w:rsidRPr="00D67754" w:rsidRDefault="00D67754" w:rsidP="00D67754">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u w:val="single"/>
        </w:rPr>
        <w:sym w:font="Wingdings 2" w:char="F052"/>
      </w:r>
      <w:r w:rsidRPr="0027475C">
        <w:rPr>
          <w:rFonts w:ascii="仿宋" w:eastAsia="仿宋" w:hAnsi="仿宋" w:cs="仿宋" w:hint="eastAsia"/>
          <w:sz w:val="24"/>
          <w:u w:val="single"/>
        </w:rPr>
        <w:t>否</w:t>
      </w:r>
      <w:r>
        <w:rPr>
          <w:rFonts w:ascii="仿宋" w:eastAsia="仿宋" w:hAnsi="仿宋" w:cs="仿宋" w:hint="eastAsia"/>
          <w:sz w:val="24"/>
          <w:u w:val="single"/>
        </w:rPr>
        <w:t xml:space="preserve"> </w:t>
      </w:r>
      <w:r w:rsidRPr="0027475C">
        <w:rPr>
          <w:rFonts w:ascii="仿宋" w:eastAsia="仿宋" w:hAnsi="仿宋" w:cs="仿宋" w:hint="eastAsia"/>
          <w:sz w:val="24"/>
          <w:u w:val="single"/>
        </w:rPr>
        <w:t>□</w:t>
      </w:r>
      <w:r>
        <w:rPr>
          <w:rFonts w:ascii="仿宋" w:eastAsia="仿宋" w:hAnsi="仿宋" w:cs="仿宋" w:hint="eastAsia"/>
          <w:sz w:val="24"/>
          <w:u w:val="single"/>
        </w:rPr>
        <w:t>是</w:t>
      </w:r>
      <w:r w:rsidRPr="0027475C">
        <w:rPr>
          <w:rFonts w:ascii="仿宋" w:eastAsia="仿宋" w:hAnsi="仿宋" w:cs="仿宋" w:hint="eastAsia"/>
          <w:sz w:val="24"/>
        </w:rPr>
        <w:t xml:space="preserve"> 驻场服务，包含：</w:t>
      </w:r>
      <w:r>
        <w:rPr>
          <w:rFonts w:ascii="仿宋" w:eastAsia="仿宋" w:hAnsi="仿宋" w:cs="仿宋" w:hint="eastAsia"/>
          <w:sz w:val="24"/>
          <w:u w:val="single"/>
        </w:rPr>
        <w:t>×</w:t>
      </w:r>
      <w:proofErr w:type="gramStart"/>
      <w:r w:rsidRPr="0027475C">
        <w:rPr>
          <w:rFonts w:ascii="仿宋" w:eastAsia="仿宋" w:hAnsi="仿宋" w:cs="仿宋" w:hint="eastAsia"/>
          <w:sz w:val="24"/>
        </w:rPr>
        <w:t>名实施</w:t>
      </w:r>
      <w:proofErr w:type="gramEnd"/>
      <w:r w:rsidRPr="0027475C">
        <w:rPr>
          <w:rFonts w:ascii="仿宋" w:eastAsia="仿宋" w:hAnsi="仿宋" w:cs="仿宋" w:hint="eastAsia"/>
          <w:sz w:val="24"/>
        </w:rPr>
        <w:t>人员，</w:t>
      </w:r>
      <w:r>
        <w:rPr>
          <w:rFonts w:ascii="仿宋" w:eastAsia="仿宋" w:hAnsi="仿宋" w:cs="仿宋" w:hint="eastAsia"/>
          <w:sz w:val="24"/>
          <w:u w:val="single"/>
        </w:rPr>
        <w:t>×</w:t>
      </w:r>
      <w:r w:rsidRPr="0027475C">
        <w:rPr>
          <w:rFonts w:ascii="仿宋" w:eastAsia="仿宋" w:hAnsi="仿宋" w:cs="仿宋" w:hint="eastAsia"/>
          <w:sz w:val="24"/>
        </w:rPr>
        <w:t>名驻场研发人员。</w:t>
      </w:r>
    </w:p>
    <w:p w14:paraId="24586D46" w14:textId="77777777" w:rsidR="00132451" w:rsidRPr="00BC1728" w:rsidRDefault="00132451" w:rsidP="00132451">
      <w:pPr>
        <w:pStyle w:val="21"/>
        <w:numPr>
          <w:ilvl w:val="0"/>
          <w:numId w:val="5"/>
        </w:numPr>
        <w:ind w:left="442" w:hanging="442"/>
        <w:rPr>
          <w:rFonts w:hint="eastAsia"/>
        </w:rPr>
      </w:pPr>
      <w:r w:rsidRPr="002E1E3C">
        <w:rPr>
          <w:rFonts w:hint="eastAsia"/>
        </w:rPr>
        <w:t>故障响应与处理</w:t>
      </w:r>
    </w:p>
    <w:p w14:paraId="6F64D67E" w14:textId="77777777" w:rsidR="00132451" w:rsidRDefault="00132451" w:rsidP="00132451">
      <w:pPr>
        <w:pStyle w:val="null3"/>
        <w:spacing w:line="360" w:lineRule="auto"/>
        <w:ind w:left="200" w:firstLineChars="200" w:firstLine="480"/>
        <w:jc w:val="both"/>
        <w:rPr>
          <w:rFonts w:ascii="仿宋" w:eastAsia="仿宋" w:hAnsi="仿宋" w:cs="仿宋"/>
          <w:kern w:val="2"/>
          <w:sz w:val="24"/>
          <w:szCs w:val="22"/>
          <w:lang w:eastAsia="zh-CN"/>
        </w:rPr>
      </w:pPr>
      <w:r>
        <w:rPr>
          <w:rFonts w:ascii="仿宋" w:eastAsia="仿宋" w:hAnsi="仿宋" w:cs="仿宋"/>
          <w:kern w:val="2"/>
          <w:sz w:val="24"/>
          <w:szCs w:val="22"/>
          <w:lang w:eastAsia="zh-CN"/>
        </w:rPr>
        <w:t>故障响应与处理时间按照故障等级进行约定：</w:t>
      </w:r>
    </w:p>
    <w:p w14:paraId="0A85853B" w14:textId="77777777" w:rsidR="00132451" w:rsidRPr="00575A37" w:rsidRDefault="00132451" w:rsidP="00132451">
      <w:pPr>
        <w:spacing w:line="360" w:lineRule="auto"/>
        <w:ind w:firstLineChars="300" w:firstLine="720"/>
        <w:rPr>
          <w:rFonts w:ascii="仿宋" w:eastAsia="仿宋" w:hAnsi="仿宋" w:cs="仿宋" w:hint="eastAsia"/>
          <w:sz w:val="24"/>
        </w:rPr>
      </w:pPr>
      <w:r w:rsidRPr="00575A37">
        <w:rPr>
          <w:rFonts w:ascii="仿宋" w:eastAsia="仿宋" w:hAnsi="仿宋" w:cs="仿宋" w:hint="eastAsia"/>
          <w:sz w:val="24"/>
        </w:rPr>
        <w:t>1、</w:t>
      </w:r>
      <w:r w:rsidRPr="00575A37">
        <w:rPr>
          <w:rFonts w:ascii="仿宋" w:eastAsia="仿宋" w:hAnsi="仿宋" w:cs="仿宋"/>
          <w:sz w:val="24"/>
        </w:rPr>
        <w:t>当系统出现重大信息系统故障：导致甲方全部或部分业务大范围不能正常进行</w:t>
      </w:r>
      <w:r w:rsidRPr="00575A37">
        <w:rPr>
          <w:rFonts w:ascii="仿宋" w:eastAsia="仿宋" w:hAnsi="仿宋" w:cs="仿宋" w:hint="eastAsia"/>
          <w:sz w:val="24"/>
        </w:rPr>
        <w:t>或者系统面临重大安全风险，</w:t>
      </w:r>
      <w:r w:rsidRPr="00575A37">
        <w:rPr>
          <w:rFonts w:ascii="仿宋" w:eastAsia="仿宋" w:hAnsi="仿宋" w:cs="仿宋"/>
          <w:sz w:val="24"/>
        </w:rPr>
        <w:t>乙方承诺在接到甲方通知后工作日5分钟内响应，非工作日10分钟内响应，</w:t>
      </w:r>
      <w:r w:rsidRPr="00575A37">
        <w:rPr>
          <w:rFonts w:ascii="仿宋" w:eastAsia="仿宋" w:hAnsi="仿宋" w:cs="仿宋" w:hint="eastAsia"/>
          <w:sz w:val="24"/>
        </w:rPr>
        <w:t>1小时</w:t>
      </w:r>
      <w:r w:rsidRPr="00575A37">
        <w:rPr>
          <w:rFonts w:ascii="仿宋" w:eastAsia="仿宋" w:hAnsi="仿宋" w:cs="仿宋"/>
          <w:sz w:val="24"/>
        </w:rPr>
        <w:t>内解决，1 小时无法解决需要协助医院启动信息系统故障应急预案</w:t>
      </w:r>
      <w:r w:rsidRPr="00575A37">
        <w:rPr>
          <w:rFonts w:ascii="仿宋" w:eastAsia="仿宋" w:hAnsi="仿宋" w:cs="仿宋" w:hint="eastAsia"/>
          <w:sz w:val="24"/>
        </w:rPr>
        <w:t>，</w:t>
      </w:r>
      <w:r w:rsidRPr="00575A37">
        <w:rPr>
          <w:rFonts w:ascii="仿宋" w:eastAsia="仿宋" w:hAnsi="仿宋" w:cs="仿宋"/>
          <w:sz w:val="24"/>
        </w:rPr>
        <w:t>紧急故障运维服务人员须2小时以内到达现场</w:t>
      </w:r>
      <w:r w:rsidRPr="00575A37">
        <w:rPr>
          <w:rFonts w:ascii="仿宋" w:eastAsia="仿宋" w:hAnsi="仿宋" w:cs="仿宋" w:hint="eastAsia"/>
          <w:sz w:val="24"/>
        </w:rPr>
        <w:t>。</w:t>
      </w:r>
    </w:p>
    <w:p w14:paraId="3F54D9D0" w14:textId="77777777" w:rsidR="00132451" w:rsidRPr="00575A37" w:rsidRDefault="00132451" w:rsidP="00132451">
      <w:pPr>
        <w:spacing w:line="360" w:lineRule="auto"/>
        <w:ind w:firstLineChars="200" w:firstLine="480"/>
        <w:rPr>
          <w:rFonts w:ascii="仿宋" w:eastAsia="仿宋" w:hAnsi="仿宋" w:cs="仿宋" w:hint="eastAsia"/>
          <w:sz w:val="24"/>
        </w:rPr>
      </w:pPr>
      <w:r w:rsidRPr="00575A37">
        <w:rPr>
          <w:rFonts w:ascii="仿宋" w:eastAsia="仿宋" w:hAnsi="仿宋" w:cs="仿宋"/>
          <w:sz w:val="24"/>
        </w:rPr>
        <w:t>2、一般信息系统故障：甲方的</w:t>
      </w:r>
      <w:r w:rsidRPr="00575A37">
        <w:rPr>
          <w:rFonts w:ascii="仿宋" w:eastAsia="仿宋" w:hAnsi="仿宋" w:cs="仿宋" w:hint="eastAsia"/>
          <w:sz w:val="24"/>
        </w:rPr>
        <w:t>主要</w:t>
      </w:r>
      <w:r w:rsidRPr="00575A37">
        <w:rPr>
          <w:rFonts w:ascii="仿宋" w:eastAsia="仿宋" w:hAnsi="仿宋" w:cs="仿宋"/>
          <w:sz w:val="24"/>
        </w:rPr>
        <w:t>业务尚能正常运转，乙方承诺在接到甲方通知后工作日10 分钟内响应，非工作日30分钟内响应，2小时内解决</w:t>
      </w:r>
      <w:r w:rsidRPr="00575A37">
        <w:rPr>
          <w:rFonts w:ascii="仿宋" w:eastAsia="仿宋" w:hAnsi="仿宋" w:cs="仿宋" w:hint="eastAsia"/>
          <w:sz w:val="24"/>
        </w:rPr>
        <w:t>。</w:t>
      </w:r>
      <w:r w:rsidRPr="00575A37">
        <w:rPr>
          <w:rFonts w:ascii="仿宋" w:eastAsia="仿宋" w:hAnsi="仿宋" w:cs="仿宋"/>
          <w:sz w:val="24"/>
        </w:rPr>
        <w:t xml:space="preserve"> </w:t>
      </w:r>
    </w:p>
    <w:p w14:paraId="3534CEF0" w14:textId="77777777" w:rsidR="00132451" w:rsidRDefault="00132451" w:rsidP="00132451">
      <w:pPr>
        <w:spacing w:line="360" w:lineRule="auto"/>
        <w:ind w:firstLineChars="200" w:firstLine="480"/>
        <w:rPr>
          <w:rFonts w:ascii="仿宋" w:eastAsia="仿宋" w:hAnsi="仿宋" w:cs="仿宋" w:hint="eastAsia"/>
          <w:sz w:val="24"/>
        </w:rPr>
      </w:pPr>
      <w:r w:rsidRPr="00575A37">
        <w:rPr>
          <w:rFonts w:ascii="仿宋" w:eastAsia="仿宋" w:hAnsi="仿宋" w:cs="仿宋"/>
          <w:sz w:val="24"/>
        </w:rPr>
        <w:t>3、信息系统日常</w:t>
      </w:r>
      <w:r w:rsidRPr="00575A37">
        <w:rPr>
          <w:rFonts w:ascii="仿宋" w:eastAsia="仿宋" w:hAnsi="仿宋" w:cs="仿宋" w:hint="eastAsia"/>
          <w:sz w:val="24"/>
        </w:rPr>
        <w:t>故障</w:t>
      </w:r>
      <w:r w:rsidRPr="00575A37">
        <w:rPr>
          <w:rFonts w:ascii="仿宋" w:eastAsia="仿宋" w:hAnsi="仿宋" w:cs="仿宋"/>
          <w:sz w:val="24"/>
        </w:rPr>
        <w:t>：</w:t>
      </w:r>
      <w:r w:rsidRPr="00575A37">
        <w:rPr>
          <w:rFonts w:ascii="仿宋" w:eastAsia="仿宋" w:hAnsi="仿宋" w:cs="仿宋" w:hint="eastAsia"/>
          <w:sz w:val="24"/>
        </w:rPr>
        <w:t>个别用户遇到的系统使用问题等不影响系统整体运行的</w:t>
      </w:r>
      <w:r>
        <w:rPr>
          <w:rFonts w:ascii="仿宋" w:eastAsia="仿宋" w:hAnsi="仿宋" w:cs="仿宋" w:hint="eastAsia"/>
          <w:sz w:val="24"/>
        </w:rPr>
        <w:t>简单</w:t>
      </w:r>
      <w:r w:rsidRPr="00575A37">
        <w:rPr>
          <w:rFonts w:ascii="仿宋" w:eastAsia="仿宋" w:hAnsi="仿宋" w:cs="仿宋" w:hint="eastAsia"/>
          <w:sz w:val="24"/>
        </w:rPr>
        <w:t>故障，</w:t>
      </w:r>
      <w:r w:rsidRPr="00575A37">
        <w:rPr>
          <w:rFonts w:ascii="仿宋" w:eastAsia="仿宋" w:hAnsi="仿宋" w:cs="仿宋"/>
          <w:sz w:val="24"/>
        </w:rPr>
        <w:t>乙方承诺在接到甲方通知后工作日内10分钟内响应，</w:t>
      </w:r>
      <w:r w:rsidRPr="00575A37">
        <w:rPr>
          <w:rFonts w:ascii="仿宋" w:eastAsia="仿宋" w:hAnsi="仿宋" w:cs="仿宋" w:hint="eastAsia"/>
          <w:sz w:val="24"/>
        </w:rPr>
        <w:t>1小时内解决，</w:t>
      </w:r>
      <w:r w:rsidRPr="00575A37">
        <w:rPr>
          <w:rFonts w:ascii="仿宋" w:eastAsia="仿宋" w:hAnsi="仿宋" w:cs="仿宋"/>
          <w:sz w:val="24"/>
        </w:rPr>
        <w:t>非工作日</w:t>
      </w:r>
      <w:r w:rsidRPr="00575A37">
        <w:rPr>
          <w:rFonts w:ascii="仿宋" w:eastAsia="仿宋" w:hAnsi="仿宋" w:cs="仿宋" w:hint="eastAsia"/>
          <w:sz w:val="24"/>
        </w:rPr>
        <w:t>30分钟内响应、4小时内解决。</w:t>
      </w:r>
      <w:r w:rsidRPr="00575A37">
        <w:rPr>
          <w:rFonts w:ascii="仿宋" w:eastAsia="仿宋" w:hAnsi="仿宋" w:cs="仿宋"/>
          <w:sz w:val="24"/>
        </w:rPr>
        <w:t>当天无法解决需要上报</w:t>
      </w:r>
      <w:r w:rsidRPr="00575A37">
        <w:rPr>
          <w:rFonts w:ascii="仿宋" w:eastAsia="仿宋" w:hAnsi="仿宋" w:cs="仿宋" w:hint="eastAsia"/>
          <w:sz w:val="24"/>
        </w:rPr>
        <w:t>医院相关人员</w:t>
      </w:r>
      <w:r w:rsidRPr="00575A37">
        <w:rPr>
          <w:rFonts w:ascii="仿宋" w:eastAsia="仿宋" w:hAnsi="仿宋" w:cs="仿宋"/>
          <w:sz w:val="24"/>
        </w:rPr>
        <w:t>并提供替代方案</w:t>
      </w:r>
      <w:r w:rsidRPr="00575A37">
        <w:rPr>
          <w:rFonts w:ascii="仿宋" w:eastAsia="仿宋" w:hAnsi="仿宋" w:cs="仿宋" w:hint="eastAsia"/>
          <w:sz w:val="24"/>
        </w:rPr>
        <w:t>。如乙方提供</w:t>
      </w:r>
      <w:r>
        <w:rPr>
          <w:rFonts w:ascii="仿宋" w:eastAsia="仿宋" w:hAnsi="仿宋" w:cs="仿宋" w:hint="eastAsia"/>
          <w:sz w:val="24"/>
        </w:rPr>
        <w:t>驻场</w:t>
      </w:r>
      <w:r w:rsidRPr="00575A37">
        <w:rPr>
          <w:rFonts w:ascii="仿宋" w:eastAsia="仿宋" w:hAnsi="仿宋" w:cs="仿宋" w:hint="eastAsia"/>
          <w:sz w:val="24"/>
        </w:rPr>
        <w:t>服务，</w:t>
      </w:r>
      <w:r>
        <w:rPr>
          <w:rFonts w:ascii="仿宋" w:eastAsia="仿宋" w:hAnsi="仿宋" w:cs="仿宋" w:hint="eastAsia"/>
          <w:sz w:val="24"/>
        </w:rPr>
        <w:t>驻场</w:t>
      </w:r>
      <w:r w:rsidRPr="00575A37">
        <w:rPr>
          <w:rFonts w:ascii="仿宋" w:eastAsia="仿宋" w:hAnsi="仿宋" w:cs="仿宋" w:hint="eastAsia"/>
          <w:sz w:val="24"/>
        </w:rPr>
        <w:t>服务人员须在接到故障通知后立即解决。</w:t>
      </w:r>
    </w:p>
    <w:p w14:paraId="45F3A6E0" w14:textId="77777777" w:rsidR="00132451" w:rsidRPr="00575A37" w:rsidRDefault="00132451" w:rsidP="00132451">
      <w:pPr>
        <w:spacing w:line="360" w:lineRule="auto"/>
        <w:ind w:firstLineChars="200" w:firstLine="480"/>
        <w:rPr>
          <w:rFonts w:ascii="仿宋" w:eastAsia="仿宋" w:hAnsi="仿宋" w:cs="仿宋" w:hint="eastAsia"/>
          <w:sz w:val="24"/>
        </w:rPr>
      </w:pPr>
      <w:r>
        <w:rPr>
          <w:rFonts w:ascii="仿宋" w:eastAsia="仿宋" w:hAnsi="仿宋" w:cs="仿宋" w:hint="eastAsia"/>
          <w:sz w:val="24"/>
        </w:rPr>
        <w:t>排查发现系统故障系甲方其他业务系统或者其他非乙方责任范围内的问题造成的，乙方应及时告知甲方并积极配合处理。</w:t>
      </w:r>
    </w:p>
    <w:p w14:paraId="2F55C97A" w14:textId="77777777" w:rsidR="00132451" w:rsidRPr="005A1AF7" w:rsidRDefault="00132451" w:rsidP="00132451">
      <w:pPr>
        <w:pStyle w:val="21"/>
        <w:numPr>
          <w:ilvl w:val="0"/>
          <w:numId w:val="5"/>
        </w:numPr>
        <w:ind w:left="442" w:hanging="442"/>
        <w:rPr>
          <w:rFonts w:hint="eastAsia"/>
        </w:rPr>
      </w:pPr>
      <w:r w:rsidRPr="00957950">
        <w:t>故障过程记录</w:t>
      </w:r>
      <w:r>
        <w:rPr>
          <w:rFonts w:hint="eastAsia"/>
        </w:rPr>
        <w:t xml:space="preserve"> </w:t>
      </w:r>
    </w:p>
    <w:p w14:paraId="091F0898" w14:textId="77777777" w:rsidR="00132451" w:rsidRPr="00957950" w:rsidRDefault="00132451" w:rsidP="00132451">
      <w:pPr>
        <w:pStyle w:val="null3"/>
        <w:spacing w:line="360" w:lineRule="auto"/>
        <w:ind w:firstLineChars="200" w:firstLine="480"/>
        <w:jc w:val="both"/>
        <w:rPr>
          <w:rFonts w:ascii="仿宋" w:eastAsia="仿宋" w:hAnsi="仿宋" w:cs="仿宋"/>
          <w:kern w:val="2"/>
          <w:sz w:val="24"/>
          <w:szCs w:val="22"/>
          <w:lang w:eastAsia="zh-CN"/>
        </w:rPr>
      </w:pPr>
      <w:r w:rsidRPr="00957950">
        <w:rPr>
          <w:rFonts w:ascii="仿宋" w:eastAsia="仿宋" w:hAnsi="仿宋" w:cs="仿宋"/>
          <w:kern w:val="2"/>
          <w:sz w:val="24"/>
          <w:szCs w:val="22"/>
          <w:lang w:eastAsia="zh-CN"/>
        </w:rPr>
        <w:t>记录故障处理过程和结果，以便进行事后分析和改进。按</w:t>
      </w:r>
      <w:r w:rsidRPr="005A1AF7">
        <w:rPr>
          <w:rFonts w:ascii="仿宋" w:eastAsia="仿宋" w:hAnsi="仿宋" w:cs="仿宋"/>
          <w:kern w:val="2"/>
          <w:sz w:val="24"/>
          <w:szCs w:val="22"/>
          <w:u w:val="single"/>
          <w:lang w:eastAsia="zh-CN"/>
        </w:rPr>
        <w:t>月</w:t>
      </w:r>
      <w:r w:rsidRPr="00957950">
        <w:rPr>
          <w:rFonts w:ascii="仿宋" w:eastAsia="仿宋" w:hAnsi="仿宋" w:cs="仿宋"/>
          <w:kern w:val="2"/>
          <w:sz w:val="24"/>
          <w:szCs w:val="22"/>
          <w:lang w:eastAsia="zh-CN"/>
        </w:rPr>
        <w:t>对日常故障进行分类汇总并确认解决办法向甲方汇报并形成记录；对于一般信息故障、重大</w:t>
      </w:r>
      <w:r w:rsidRPr="00957950">
        <w:rPr>
          <w:rFonts w:ascii="仿宋" w:eastAsia="仿宋" w:hAnsi="仿宋" w:cs="仿宋"/>
          <w:kern w:val="2"/>
          <w:sz w:val="24"/>
          <w:szCs w:val="22"/>
          <w:lang w:eastAsia="zh-CN"/>
        </w:rPr>
        <w:lastRenderedPageBreak/>
        <w:t>信息系统故障，需要提供系统故障分析报告（包括但不限于事件描述、处理步骤、原因分析、故障影响范围、表现形式及解决方法、总结等）。</w:t>
      </w:r>
    </w:p>
    <w:p w14:paraId="06995656" w14:textId="77777777" w:rsidR="00132451" w:rsidRPr="005A1AF7" w:rsidRDefault="00132451" w:rsidP="00132451">
      <w:pPr>
        <w:pStyle w:val="21"/>
        <w:numPr>
          <w:ilvl w:val="0"/>
          <w:numId w:val="5"/>
        </w:numPr>
        <w:ind w:left="442" w:hanging="442"/>
        <w:rPr>
          <w:rFonts w:hint="eastAsia"/>
        </w:rPr>
      </w:pPr>
      <w:r w:rsidRPr="00AB3861">
        <w:t>日常巡检</w:t>
      </w:r>
      <w:r w:rsidRPr="0059574D">
        <w:t>维护</w:t>
      </w:r>
    </w:p>
    <w:p w14:paraId="4391CDAD" w14:textId="678CD211" w:rsidR="00132451" w:rsidRDefault="00132451" w:rsidP="00132451">
      <w:pPr>
        <w:pStyle w:val="null3"/>
        <w:spacing w:line="360" w:lineRule="auto"/>
        <w:ind w:firstLineChars="200" w:firstLine="480"/>
        <w:jc w:val="both"/>
        <w:rPr>
          <w:rFonts w:ascii="仿宋" w:eastAsia="仿宋" w:hAnsi="仿宋" w:cs="仿宋"/>
          <w:kern w:val="2"/>
          <w:sz w:val="24"/>
          <w:szCs w:val="22"/>
          <w:lang w:eastAsia="zh-CN"/>
        </w:rPr>
      </w:pPr>
      <w:r w:rsidRPr="001849BC">
        <w:rPr>
          <w:rFonts w:ascii="仿宋" w:eastAsia="仿宋" w:hAnsi="仿宋" w:cs="仿宋"/>
          <w:kern w:val="2"/>
          <w:sz w:val="24"/>
          <w:szCs w:val="22"/>
          <w:lang w:eastAsia="zh-CN"/>
        </w:rPr>
        <w:t>监控系统运行情况，</w:t>
      </w:r>
      <w:r w:rsidR="00D67754">
        <w:rPr>
          <w:rFonts w:ascii="仿宋" w:eastAsia="仿宋" w:hAnsi="仿宋" w:cs="仿宋"/>
          <w:kern w:val="2"/>
          <w:sz w:val="24"/>
          <w:szCs w:val="22"/>
          <w:u w:val="single"/>
          <w:lang w:eastAsia="zh-CN"/>
        </w:rPr>
        <w:t>1</w:t>
      </w:r>
      <w:r w:rsidRPr="001849BC">
        <w:rPr>
          <w:rFonts w:ascii="仿宋" w:eastAsia="仿宋" w:hAnsi="仿宋" w:cs="仿宋"/>
          <w:kern w:val="2"/>
          <w:sz w:val="24"/>
          <w:szCs w:val="22"/>
          <w:lang w:eastAsia="zh-CN"/>
        </w:rPr>
        <w:t>月至少完成一次系统巡检分析，查看资源使用情况，包括但不限于服务器CPU、内存、磁盘空间、日志等，数据库、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并向采购人提交巡检记录单。</w:t>
      </w:r>
    </w:p>
    <w:p w14:paraId="4B8C34AC" w14:textId="77777777" w:rsidR="00132451" w:rsidRDefault="00132451" w:rsidP="00132451">
      <w:pPr>
        <w:pStyle w:val="21"/>
        <w:numPr>
          <w:ilvl w:val="0"/>
          <w:numId w:val="5"/>
        </w:numPr>
        <w:ind w:left="442" w:hanging="442"/>
        <w:rPr>
          <w:rFonts w:hint="eastAsia"/>
        </w:rPr>
      </w:pPr>
      <w:r>
        <w:rPr>
          <w:rFonts w:hint="eastAsia"/>
        </w:rPr>
        <w:t>数据分析服务</w:t>
      </w:r>
    </w:p>
    <w:p w14:paraId="5CCD879E" w14:textId="77777777" w:rsidR="00132451" w:rsidRDefault="00132451" w:rsidP="00132451">
      <w:pPr>
        <w:spacing w:line="360" w:lineRule="auto"/>
        <w:ind w:firstLineChars="200" w:firstLine="480"/>
        <w:rPr>
          <w:rFonts w:ascii="仿宋" w:eastAsia="仿宋" w:hAnsi="仿宋" w:cs="仿宋" w:hint="eastAsia"/>
          <w:sz w:val="24"/>
        </w:rPr>
      </w:pPr>
      <w:bookmarkStart w:id="0" w:name="_Hlk199947354"/>
      <w:r w:rsidRPr="00146217">
        <w:rPr>
          <w:rFonts w:ascii="仿宋" w:eastAsia="仿宋" w:hAnsi="仿宋" w:cs="仿宋" w:hint="eastAsia"/>
          <w:sz w:val="24"/>
        </w:rPr>
        <w:t>按照医院业务需求，提供系统业务数据、运行数据以及日志数据等的查询、统计、报表</w:t>
      </w:r>
      <w:r>
        <w:rPr>
          <w:rFonts w:ascii="仿宋" w:eastAsia="仿宋" w:hAnsi="仿宋" w:cs="仿宋" w:hint="eastAsia"/>
          <w:sz w:val="24"/>
        </w:rPr>
        <w:t>、</w:t>
      </w:r>
      <w:proofErr w:type="spellStart"/>
      <w:r>
        <w:rPr>
          <w:rFonts w:ascii="仿宋" w:eastAsia="仿宋" w:hAnsi="仿宋" w:cs="仿宋" w:hint="eastAsia"/>
          <w:sz w:val="24"/>
        </w:rPr>
        <w:t>sql</w:t>
      </w:r>
      <w:proofErr w:type="spellEnd"/>
      <w:r>
        <w:rPr>
          <w:rFonts w:ascii="仿宋" w:eastAsia="仿宋" w:hAnsi="仿宋" w:cs="仿宋" w:hint="eastAsia"/>
          <w:sz w:val="24"/>
        </w:rPr>
        <w:t>语句</w:t>
      </w:r>
      <w:r w:rsidRPr="00146217">
        <w:rPr>
          <w:rFonts w:ascii="仿宋" w:eastAsia="仿宋" w:hAnsi="仿宋" w:cs="仿宋" w:hint="eastAsia"/>
          <w:sz w:val="24"/>
        </w:rPr>
        <w:t xml:space="preserve">等数据分析服务。 </w:t>
      </w:r>
    </w:p>
    <w:p w14:paraId="53D8B022" w14:textId="77777777" w:rsidR="00132451" w:rsidRPr="00BC1728" w:rsidRDefault="00132451" w:rsidP="00132451">
      <w:pPr>
        <w:pStyle w:val="21"/>
        <w:numPr>
          <w:ilvl w:val="0"/>
          <w:numId w:val="5"/>
        </w:numPr>
        <w:ind w:left="442" w:hanging="442"/>
        <w:rPr>
          <w:rFonts w:hint="eastAsia"/>
        </w:rPr>
      </w:pPr>
      <w:r>
        <w:rPr>
          <w:rFonts w:hint="eastAsia"/>
        </w:rPr>
        <w:t>重大任务保障</w:t>
      </w:r>
    </w:p>
    <w:p w14:paraId="3AE9EC3B" w14:textId="77777777" w:rsidR="00132451" w:rsidRPr="00146217" w:rsidRDefault="00132451" w:rsidP="00132451">
      <w:pPr>
        <w:spacing w:line="360" w:lineRule="auto"/>
        <w:ind w:firstLineChars="200" w:firstLine="480"/>
        <w:rPr>
          <w:rFonts w:ascii="仿宋" w:eastAsia="仿宋" w:hAnsi="仿宋" w:cs="仿宋" w:hint="eastAsia"/>
          <w:sz w:val="24"/>
        </w:rPr>
      </w:pPr>
      <w:bookmarkStart w:id="1" w:name="_Hlk199947743"/>
      <w:r>
        <w:rPr>
          <w:rFonts w:ascii="仿宋" w:eastAsia="仿宋" w:hAnsi="仿宋" w:cs="仿宋" w:hint="eastAsia"/>
          <w:sz w:val="24"/>
        </w:rPr>
        <w:t>在医院执行上级政策性任务等特殊时期，投标人应安排工程师按照医院作息协助医院按时完成任务。如遇重大改造涉及费用，双方进行协商。</w:t>
      </w:r>
    </w:p>
    <w:bookmarkEnd w:id="0"/>
    <w:bookmarkEnd w:id="1"/>
    <w:p w14:paraId="3B187225" w14:textId="77777777" w:rsidR="00132451" w:rsidRPr="005A1AF7" w:rsidRDefault="00132451" w:rsidP="00132451">
      <w:pPr>
        <w:pStyle w:val="21"/>
        <w:numPr>
          <w:ilvl w:val="0"/>
          <w:numId w:val="5"/>
        </w:numPr>
        <w:ind w:left="442" w:hanging="442"/>
        <w:rPr>
          <w:rFonts w:hint="eastAsia"/>
        </w:rPr>
      </w:pPr>
      <w:r w:rsidRPr="008C533D">
        <w:t>系统灾难</w:t>
      </w:r>
      <w:r>
        <w:rPr>
          <w:rFonts w:hint="eastAsia"/>
        </w:rPr>
        <w:t>应对</w:t>
      </w:r>
    </w:p>
    <w:p w14:paraId="33DFBFB2" w14:textId="77777777" w:rsidR="00132451" w:rsidRPr="005A1AF7" w:rsidRDefault="00132451" w:rsidP="00132451">
      <w:pPr>
        <w:spacing w:line="360" w:lineRule="auto"/>
        <w:ind w:firstLineChars="200" w:firstLine="480"/>
        <w:rPr>
          <w:rFonts w:ascii="仿宋" w:eastAsia="仿宋" w:hAnsi="仿宋" w:cs="仿宋" w:hint="eastAsia"/>
          <w:sz w:val="24"/>
        </w:rPr>
      </w:pPr>
      <w:r w:rsidRPr="005A1AF7">
        <w:rPr>
          <w:rFonts w:ascii="仿宋" w:eastAsia="仿宋" w:hAnsi="仿宋" w:cs="仿宋" w:hint="eastAsia"/>
          <w:sz w:val="24"/>
        </w:rPr>
        <w:t>系统灾难（</w:t>
      </w:r>
      <w:proofErr w:type="gramStart"/>
      <w:r w:rsidRPr="005A1AF7">
        <w:rPr>
          <w:rFonts w:ascii="仿宋" w:eastAsia="仿宋" w:hAnsi="仿宋" w:cs="仿宋" w:hint="eastAsia"/>
          <w:sz w:val="24"/>
        </w:rPr>
        <w:t>指</w:t>
      </w:r>
      <w:r w:rsidRPr="005A1AF7">
        <w:rPr>
          <w:rFonts w:ascii="仿宋" w:eastAsia="仿宋" w:hAnsi="仿宋" w:cs="仿宋"/>
          <w:sz w:val="24"/>
        </w:rPr>
        <w:t>造成</w:t>
      </w:r>
      <w:proofErr w:type="gramEnd"/>
      <w:r w:rsidRPr="005A1AF7">
        <w:rPr>
          <w:rFonts w:ascii="仿宋" w:eastAsia="仿宋" w:hAnsi="仿宋" w:cs="仿宋"/>
          <w:sz w:val="24"/>
        </w:rPr>
        <w:t>重要业务数据丢失，使业务中断达到严重影响甲方业务程度的计算机系统事故）发生时，乙方承诺立即响应，并在接到甲方通知起2小时内到达现场，以减少数据损失，降低灾难对整个系统正常运行的影响</w:t>
      </w:r>
      <w:r w:rsidRPr="005A1AF7">
        <w:rPr>
          <w:rFonts w:ascii="仿宋" w:eastAsia="仿宋" w:hAnsi="仿宋" w:cs="仿宋" w:hint="eastAsia"/>
          <w:sz w:val="24"/>
        </w:rPr>
        <w:t>。</w:t>
      </w:r>
    </w:p>
    <w:p w14:paraId="29C9E9BB" w14:textId="77777777" w:rsidR="00132451" w:rsidRPr="00DA068B" w:rsidRDefault="00132451" w:rsidP="00132451">
      <w:pPr>
        <w:pStyle w:val="21"/>
        <w:numPr>
          <w:ilvl w:val="0"/>
          <w:numId w:val="5"/>
        </w:numPr>
        <w:ind w:left="442" w:hanging="442"/>
        <w:rPr>
          <w:rFonts w:hint="eastAsia"/>
        </w:rPr>
      </w:pPr>
      <w:r w:rsidRPr="00DA068B">
        <w:t>性能优化</w:t>
      </w:r>
    </w:p>
    <w:p w14:paraId="42186B26" w14:textId="77777777" w:rsidR="00132451" w:rsidRPr="00363A78" w:rsidRDefault="00132451" w:rsidP="00132451">
      <w:pPr>
        <w:pStyle w:val="null3"/>
        <w:spacing w:line="360" w:lineRule="auto"/>
        <w:ind w:firstLineChars="200" w:firstLine="480"/>
        <w:jc w:val="both"/>
        <w:rPr>
          <w:rFonts w:ascii="仿宋" w:eastAsia="仿宋" w:hAnsi="仿宋" w:cs="仿宋"/>
          <w:kern w:val="2"/>
          <w:sz w:val="24"/>
          <w:szCs w:val="22"/>
          <w:lang w:eastAsia="zh-CN"/>
        </w:rPr>
      </w:pPr>
      <w:r w:rsidRPr="00DA068B">
        <w:rPr>
          <w:rFonts w:ascii="仿宋" w:eastAsia="仿宋" w:hAnsi="仿宋" w:cs="仿宋"/>
          <w:kern w:val="2"/>
          <w:sz w:val="24"/>
          <w:szCs w:val="22"/>
          <w:lang w:eastAsia="zh-CN"/>
        </w:rPr>
        <w:t>至少每</w:t>
      </w:r>
      <w:r w:rsidRPr="00DA068B">
        <w:rPr>
          <w:rFonts w:ascii="仿宋" w:eastAsia="仿宋" w:hAnsi="仿宋" w:cs="仿宋"/>
          <w:kern w:val="2"/>
          <w:sz w:val="24"/>
          <w:szCs w:val="22"/>
          <w:u w:val="single"/>
          <w:lang w:eastAsia="zh-CN"/>
        </w:rPr>
        <w:t>季度</w:t>
      </w:r>
      <w:r w:rsidRPr="00DA068B">
        <w:rPr>
          <w:rFonts w:ascii="仿宋" w:eastAsia="仿宋" w:hAnsi="仿宋" w:cs="仿宋"/>
          <w:kern w:val="2"/>
          <w:sz w:val="24"/>
          <w:szCs w:val="22"/>
          <w:lang w:eastAsia="zh-CN"/>
        </w:rPr>
        <w:t>进行一次系统性能数据分析，识别并解决性能瓶颈，调整系统配置，优化数据库查询等，提升系统性能。</w:t>
      </w:r>
    </w:p>
    <w:p w14:paraId="3DD35DD5" w14:textId="77777777" w:rsidR="00132451" w:rsidRPr="00DA068B" w:rsidRDefault="00132451" w:rsidP="00132451">
      <w:pPr>
        <w:pStyle w:val="21"/>
        <w:numPr>
          <w:ilvl w:val="0"/>
          <w:numId w:val="5"/>
        </w:numPr>
        <w:ind w:left="442" w:hanging="442"/>
        <w:rPr>
          <w:rFonts w:hint="eastAsia"/>
        </w:rPr>
      </w:pPr>
      <w:r w:rsidRPr="00DA068B">
        <w:t>数据备份与恢复</w:t>
      </w:r>
    </w:p>
    <w:p w14:paraId="70C383BA" w14:textId="77777777" w:rsidR="00132451" w:rsidRPr="0009313C" w:rsidRDefault="00132451" w:rsidP="00132451">
      <w:pPr>
        <w:pStyle w:val="null3"/>
        <w:spacing w:line="360" w:lineRule="auto"/>
        <w:ind w:firstLineChars="200" w:firstLine="480"/>
        <w:jc w:val="both"/>
        <w:rPr>
          <w:rFonts w:ascii="仿宋" w:eastAsia="仿宋" w:hAnsi="仿宋" w:cs="仿宋"/>
          <w:kern w:val="2"/>
          <w:sz w:val="24"/>
          <w:szCs w:val="22"/>
          <w:lang w:eastAsia="zh-CN"/>
        </w:rPr>
      </w:pPr>
      <w:r w:rsidRPr="0009313C">
        <w:rPr>
          <w:rFonts w:ascii="仿宋" w:eastAsia="仿宋" w:hAnsi="仿宋" w:cs="仿宋"/>
          <w:kern w:val="2"/>
          <w:sz w:val="24"/>
          <w:szCs w:val="22"/>
          <w:lang w:eastAsia="zh-CN"/>
        </w:rPr>
        <w:t>定期备份数据，定期检查备份情况并测试数据恢复流程，确保在灾难发生时能快速恢复。具体期限按照医院要求执行</w:t>
      </w:r>
      <w:r>
        <w:rPr>
          <w:rFonts w:ascii="仿宋" w:eastAsia="仿宋" w:hAnsi="仿宋" w:cs="仿宋"/>
          <w:kern w:val="2"/>
          <w:sz w:val="24"/>
          <w:szCs w:val="22"/>
          <w:lang w:eastAsia="zh-CN"/>
        </w:rPr>
        <w:t>。</w:t>
      </w:r>
    </w:p>
    <w:p w14:paraId="17A15E20" w14:textId="77777777" w:rsidR="00132451" w:rsidRPr="00053F45" w:rsidRDefault="00132451" w:rsidP="00132451">
      <w:pPr>
        <w:pStyle w:val="21"/>
        <w:numPr>
          <w:ilvl w:val="0"/>
          <w:numId w:val="5"/>
        </w:numPr>
        <w:ind w:left="442" w:hanging="442"/>
        <w:rPr>
          <w:rFonts w:hint="eastAsia"/>
        </w:rPr>
      </w:pPr>
      <w:proofErr w:type="gramStart"/>
      <w:r w:rsidRPr="00053F45">
        <w:t>安全运</w:t>
      </w:r>
      <w:proofErr w:type="gramEnd"/>
      <w:r w:rsidRPr="00053F45">
        <w:t>维</w:t>
      </w:r>
    </w:p>
    <w:p w14:paraId="24A4A64D" w14:textId="77777777" w:rsidR="00132451" w:rsidRDefault="00132451" w:rsidP="00132451">
      <w:pPr>
        <w:pStyle w:val="null3"/>
        <w:spacing w:line="360" w:lineRule="auto"/>
        <w:ind w:firstLineChars="200" w:firstLine="400"/>
        <w:jc w:val="both"/>
        <w:rPr>
          <w:rFonts w:ascii="仿宋" w:eastAsia="仿宋" w:hAnsi="仿宋"/>
          <w:sz w:val="24"/>
          <w:szCs w:val="24"/>
          <w:lang w:eastAsia="zh-CN"/>
        </w:rPr>
      </w:pPr>
      <w:r w:rsidRPr="00053F45">
        <w:rPr>
          <w:rFonts w:ascii="Times New Roman" w:hAnsi="Times New Roman" w:cs="Times New Roman" w:hint="default"/>
          <w:b/>
          <w:bCs/>
        </w:rPr>
        <w:t>​</w:t>
      </w:r>
      <w:r w:rsidRPr="00E404F5">
        <w:rPr>
          <w:rFonts w:ascii="仿宋" w:eastAsia="仿宋" w:hAnsi="仿宋"/>
          <w:sz w:val="24"/>
          <w:szCs w:val="24"/>
          <w:lang w:eastAsia="zh-CN"/>
        </w:rPr>
        <w:t>1、</w:t>
      </w:r>
      <w:r w:rsidRPr="00E404F5">
        <w:rPr>
          <w:rFonts w:ascii="仿宋" w:eastAsia="仿宋" w:hAnsi="仿宋"/>
          <w:sz w:val="24"/>
          <w:szCs w:val="24"/>
        </w:rPr>
        <w:t>厂商须</w:t>
      </w:r>
      <w:r>
        <w:rPr>
          <w:rFonts w:ascii="仿宋" w:eastAsia="仿宋" w:hAnsi="仿宋"/>
          <w:sz w:val="24"/>
          <w:szCs w:val="24"/>
        </w:rPr>
        <w:t>及时</w:t>
      </w:r>
      <w:r w:rsidRPr="00E404F5">
        <w:rPr>
          <w:rFonts w:ascii="仿宋" w:eastAsia="仿宋" w:hAnsi="仿宋"/>
          <w:sz w:val="24"/>
          <w:szCs w:val="24"/>
        </w:rPr>
        <w:t>更新</w:t>
      </w:r>
      <w:r>
        <w:rPr>
          <w:rFonts w:ascii="仿宋" w:eastAsia="仿宋" w:hAnsi="仿宋"/>
          <w:sz w:val="24"/>
          <w:szCs w:val="24"/>
        </w:rPr>
        <w:t>操作</w:t>
      </w:r>
      <w:r w:rsidRPr="00E404F5">
        <w:rPr>
          <w:rFonts w:ascii="仿宋" w:eastAsia="仿宋" w:hAnsi="仿宋"/>
          <w:sz w:val="24"/>
          <w:szCs w:val="24"/>
        </w:rPr>
        <w:t>系统安全补丁、防病毒软件等防护措施，配合医院部署及维护防火墙</w:t>
      </w:r>
      <w:r w:rsidRPr="00E404F5">
        <w:rPr>
          <w:rFonts w:ascii="Cambria Math" w:eastAsia="仿宋" w:hAnsi="Cambria Math" w:cs="Cambria Math" w:hint="default"/>
          <w:sz w:val="24"/>
          <w:szCs w:val="24"/>
        </w:rPr>
        <w:t>​</w:t>
      </w:r>
      <w:r w:rsidRPr="00E404F5">
        <w:rPr>
          <w:rFonts w:ascii="仿宋" w:eastAsia="仿宋" w:hAnsi="仿宋"/>
          <w:sz w:val="24"/>
          <w:szCs w:val="24"/>
        </w:rPr>
        <w:t>等安全设施与安全策略，</w:t>
      </w:r>
      <w:r w:rsidRPr="00E404F5">
        <w:rPr>
          <w:rFonts w:ascii="仿宋" w:eastAsia="仿宋" w:hAnsi="仿宋" w:cs="仿宋_GB2312"/>
          <w:sz w:val="24"/>
          <w:szCs w:val="24"/>
        </w:rPr>
        <w:t>防范网络攻击和数据泄露</w:t>
      </w:r>
      <w:r>
        <w:rPr>
          <w:rFonts w:ascii="仿宋" w:eastAsia="仿宋" w:hAnsi="仿宋" w:cs="仿宋_GB2312"/>
          <w:sz w:val="24"/>
          <w:szCs w:val="24"/>
        </w:rPr>
        <w:t>，保障系统正常运行</w:t>
      </w:r>
      <w:r w:rsidRPr="00E404F5">
        <w:rPr>
          <w:rFonts w:ascii="仿宋" w:eastAsia="仿宋" w:hAnsi="仿宋" w:cs="仿宋_GB2312"/>
          <w:sz w:val="24"/>
          <w:szCs w:val="24"/>
        </w:rPr>
        <w:t>。定期检查系统漏洞并及时修补，</w:t>
      </w:r>
      <w:r w:rsidRPr="00E404F5">
        <w:rPr>
          <w:rFonts w:ascii="仿宋" w:eastAsia="仿宋" w:hAnsi="仿宋"/>
          <w:sz w:val="24"/>
          <w:szCs w:val="24"/>
        </w:rPr>
        <w:t>确保系统正常运行且不受已知漏</w:t>
      </w:r>
      <w:r w:rsidRPr="00E404F5">
        <w:rPr>
          <w:rFonts w:ascii="仿宋" w:eastAsia="仿宋" w:hAnsi="仿宋"/>
          <w:sz w:val="24"/>
          <w:szCs w:val="24"/>
        </w:rPr>
        <w:lastRenderedPageBreak/>
        <w:t>洞威胁。</w:t>
      </w:r>
      <w:r w:rsidRPr="008203BA">
        <w:rPr>
          <w:rFonts w:ascii="仿宋" w:eastAsia="仿宋" w:hAnsi="仿宋" w:cs="仿宋"/>
          <w:kern w:val="2"/>
          <w:sz w:val="24"/>
          <w:szCs w:val="22"/>
          <w:lang w:eastAsia="zh-CN"/>
        </w:rPr>
        <w:t>因厂商未及时修补漏洞导致安全事件的，每次支付合同金额</w:t>
      </w:r>
      <w:r w:rsidRPr="00066489">
        <w:rPr>
          <w:rFonts w:ascii="仿宋" w:eastAsia="仿宋" w:hAnsi="仿宋" w:cs="仿宋"/>
          <w:kern w:val="2"/>
          <w:sz w:val="24"/>
          <w:szCs w:val="22"/>
          <w:u w:val="single"/>
          <w:lang w:eastAsia="zh-CN"/>
        </w:rPr>
        <w:t>10</w:t>
      </w:r>
      <w:r w:rsidRPr="008203BA">
        <w:rPr>
          <w:rFonts w:ascii="仿宋" w:eastAsia="仿宋" w:hAnsi="仿宋" w:cs="仿宋"/>
          <w:kern w:val="2"/>
          <w:sz w:val="24"/>
          <w:szCs w:val="22"/>
          <w:lang w:eastAsia="zh-CN"/>
        </w:rPr>
        <w:t>%</w:t>
      </w:r>
      <w:r w:rsidRPr="008203BA">
        <w:rPr>
          <w:rFonts w:ascii="Cambria Math" w:eastAsia="仿宋" w:hAnsi="Cambria Math" w:cs="Cambria Math" w:hint="default"/>
          <w:kern w:val="2"/>
          <w:sz w:val="24"/>
          <w:szCs w:val="22"/>
          <w:lang w:eastAsia="zh-CN"/>
        </w:rPr>
        <w:t>​</w:t>
      </w:r>
      <w:r w:rsidRPr="008203BA">
        <w:rPr>
          <w:rFonts w:ascii="仿宋" w:eastAsia="仿宋" w:hAnsi="仿宋" w:cs="仿宋"/>
          <w:kern w:val="2"/>
          <w:sz w:val="24"/>
          <w:szCs w:val="22"/>
          <w:lang w:eastAsia="zh-CN"/>
        </w:rPr>
        <w:t>作为违约金。</w:t>
      </w:r>
    </w:p>
    <w:p w14:paraId="5B8CA60C" w14:textId="77777777" w:rsidR="00132451" w:rsidRPr="00E404F5" w:rsidRDefault="00132451" w:rsidP="00132451">
      <w:pPr>
        <w:pStyle w:val="null3"/>
        <w:spacing w:line="360" w:lineRule="auto"/>
        <w:ind w:firstLineChars="200" w:firstLine="480"/>
        <w:jc w:val="both"/>
        <w:rPr>
          <w:rFonts w:ascii="仿宋" w:eastAsia="仿宋" w:hAnsi="仿宋"/>
          <w:sz w:val="24"/>
          <w:szCs w:val="24"/>
        </w:rPr>
      </w:pPr>
      <w:r w:rsidRPr="00E404F5">
        <w:rPr>
          <w:rFonts w:ascii="仿宋" w:eastAsia="仿宋" w:hAnsi="仿宋"/>
          <w:sz w:val="24"/>
          <w:szCs w:val="24"/>
          <w:lang w:eastAsia="zh-CN"/>
        </w:rPr>
        <w:t>2、</w:t>
      </w:r>
      <w:r w:rsidRPr="00E404F5">
        <w:rPr>
          <w:rFonts w:ascii="仿宋" w:eastAsia="仿宋" w:hAnsi="仿宋"/>
          <w:sz w:val="24"/>
          <w:szCs w:val="24"/>
        </w:rPr>
        <w:t>对于高危漏洞</w:t>
      </w:r>
      <w:r w:rsidRPr="00E404F5">
        <w:rPr>
          <w:rFonts w:ascii="仿宋" w:eastAsia="仿宋" w:hAnsi="仿宋" w:cs="Times New Roman"/>
          <w:sz w:val="24"/>
          <w:szCs w:val="24"/>
        </w:rPr>
        <w:t>，</w:t>
      </w:r>
      <w:r w:rsidRPr="00E404F5">
        <w:rPr>
          <w:rFonts w:ascii="仿宋" w:eastAsia="仿宋" w:hAnsi="仿宋"/>
          <w:sz w:val="24"/>
          <w:szCs w:val="24"/>
        </w:rPr>
        <w:t>厂商应在医院通知后24小时内响应，并在7天内完成修补或提供临时解决方案</w:t>
      </w:r>
      <w:r w:rsidRPr="00E404F5">
        <w:rPr>
          <w:rFonts w:ascii="仿宋" w:eastAsia="仿宋" w:hAnsi="仿宋" w:cs="仿宋_GB2312"/>
          <w:sz w:val="24"/>
          <w:szCs w:val="24"/>
        </w:rPr>
        <w:t>。</w:t>
      </w:r>
    </w:p>
    <w:p w14:paraId="3DCAFE8A" w14:textId="77777777" w:rsidR="00132451" w:rsidRPr="00E404F5" w:rsidRDefault="00132451" w:rsidP="00132451">
      <w:pPr>
        <w:pStyle w:val="null3"/>
        <w:spacing w:line="360" w:lineRule="auto"/>
        <w:ind w:firstLineChars="200" w:firstLine="480"/>
        <w:jc w:val="both"/>
        <w:rPr>
          <w:rFonts w:ascii="仿宋" w:eastAsia="仿宋" w:hAnsi="仿宋"/>
          <w:sz w:val="24"/>
          <w:szCs w:val="24"/>
        </w:rPr>
      </w:pPr>
      <w:r w:rsidRPr="00E404F5">
        <w:rPr>
          <w:rFonts w:ascii="Cambria Math" w:eastAsia="仿宋" w:hAnsi="Cambria Math" w:cs="Cambria Math" w:hint="default"/>
          <w:sz w:val="24"/>
          <w:szCs w:val="24"/>
        </w:rPr>
        <w:t>​</w:t>
      </w:r>
      <w:r w:rsidRPr="00E404F5">
        <w:rPr>
          <w:rFonts w:ascii="仿宋" w:eastAsia="仿宋" w:hAnsi="仿宋" w:cs="Times New Roman"/>
          <w:sz w:val="24"/>
          <w:szCs w:val="24"/>
          <w:lang w:eastAsia="zh-CN"/>
        </w:rPr>
        <w:t>3、厂商</w:t>
      </w:r>
      <w:r w:rsidRPr="00E404F5">
        <w:rPr>
          <w:rFonts w:ascii="仿宋" w:eastAsia="仿宋" w:hAnsi="仿宋"/>
          <w:sz w:val="24"/>
          <w:szCs w:val="24"/>
        </w:rPr>
        <w:t>所有远程维护操作必须通过医院认可的方式进行。</w:t>
      </w:r>
    </w:p>
    <w:p w14:paraId="2F93C85B" w14:textId="77777777" w:rsidR="00132451" w:rsidRPr="00E404F5" w:rsidRDefault="00132451" w:rsidP="00132451">
      <w:pPr>
        <w:pStyle w:val="null3"/>
        <w:spacing w:line="360" w:lineRule="auto"/>
        <w:ind w:firstLineChars="200" w:firstLine="480"/>
        <w:jc w:val="both"/>
        <w:rPr>
          <w:rFonts w:ascii="仿宋" w:eastAsia="仿宋" w:hAnsi="仿宋"/>
          <w:sz w:val="24"/>
          <w:szCs w:val="24"/>
        </w:rPr>
      </w:pPr>
      <w:r w:rsidRPr="00E404F5">
        <w:rPr>
          <w:rFonts w:ascii="Cambria Math" w:eastAsia="仿宋" w:hAnsi="Cambria Math" w:cs="Cambria Math" w:hint="default"/>
          <w:sz w:val="24"/>
          <w:szCs w:val="24"/>
        </w:rPr>
        <w:t>​</w:t>
      </w:r>
      <w:r w:rsidRPr="00E404F5">
        <w:rPr>
          <w:rFonts w:ascii="仿宋" w:eastAsia="仿宋" w:hAnsi="仿宋"/>
          <w:sz w:val="24"/>
          <w:szCs w:val="24"/>
          <w:lang w:eastAsia="zh-CN"/>
        </w:rPr>
        <w:t>4、</w:t>
      </w:r>
      <w:r w:rsidRPr="00E404F5">
        <w:rPr>
          <w:rFonts w:ascii="仿宋" w:eastAsia="仿宋" w:hAnsi="仿宋"/>
          <w:sz w:val="24"/>
          <w:szCs w:val="24"/>
        </w:rPr>
        <w:t>实施最小权限原则，严格管理用户权限，防止未授权访问。所有关键操作（如数据库修改、系统配置变更）须记录完整审计日志，并保留至少</w:t>
      </w:r>
      <w:r w:rsidRPr="00D67754">
        <w:rPr>
          <w:rFonts w:ascii="仿宋" w:eastAsia="仿宋" w:hAnsi="仿宋"/>
          <w:sz w:val="24"/>
          <w:szCs w:val="24"/>
          <w:u w:val="single"/>
        </w:rPr>
        <w:t>6</w:t>
      </w:r>
      <w:r w:rsidRPr="00E404F5">
        <w:rPr>
          <w:rFonts w:ascii="仿宋" w:eastAsia="仿宋" w:hAnsi="仿宋"/>
          <w:sz w:val="24"/>
          <w:szCs w:val="24"/>
        </w:rPr>
        <w:t>个月供医院核查。</w:t>
      </w:r>
    </w:p>
    <w:p w14:paraId="537A04D4" w14:textId="198E031E" w:rsidR="00132451" w:rsidRDefault="00132451" w:rsidP="00132451">
      <w:pPr>
        <w:pStyle w:val="null3"/>
        <w:spacing w:line="360" w:lineRule="auto"/>
        <w:ind w:firstLineChars="200" w:firstLine="480"/>
        <w:jc w:val="both"/>
        <w:rPr>
          <w:rFonts w:ascii="仿宋" w:eastAsia="仿宋" w:hAnsi="仿宋"/>
          <w:sz w:val="24"/>
          <w:szCs w:val="24"/>
          <w:lang w:eastAsia="zh-CN"/>
        </w:rPr>
      </w:pPr>
      <w:r w:rsidRPr="00E404F5">
        <w:rPr>
          <w:rFonts w:ascii="Cambria Math" w:eastAsia="仿宋" w:hAnsi="Cambria Math" w:cs="Cambria Math" w:hint="default"/>
          <w:sz w:val="24"/>
          <w:szCs w:val="24"/>
        </w:rPr>
        <w:t>​​</w:t>
      </w:r>
      <w:r w:rsidRPr="00E404F5">
        <w:rPr>
          <w:rFonts w:ascii="仿宋" w:eastAsia="仿宋" w:hAnsi="仿宋" w:cs="Times New Roman"/>
          <w:sz w:val="24"/>
          <w:szCs w:val="24"/>
          <w:lang w:eastAsia="zh-CN"/>
        </w:rPr>
        <w:t>5、</w:t>
      </w:r>
      <w:bookmarkStart w:id="2" w:name="_Hlk201736009"/>
      <w:bookmarkStart w:id="3" w:name="_Hlk201135728"/>
      <w:r w:rsidR="00F67B13">
        <w:rPr>
          <w:rFonts w:ascii="仿宋" w:eastAsia="仿宋" w:hAnsi="仿宋" w:cs="仿宋"/>
          <w:sz w:val="24"/>
          <w:u w:val="single"/>
        </w:rPr>
        <w:sym w:font="Wingdings 2" w:char="F052"/>
      </w:r>
      <w:bookmarkEnd w:id="2"/>
      <w:r w:rsidR="00F67B13" w:rsidRPr="0027475C">
        <w:rPr>
          <w:rFonts w:ascii="仿宋" w:eastAsia="仿宋" w:hAnsi="仿宋" w:cs="仿宋"/>
          <w:sz w:val="24"/>
          <w:u w:val="single"/>
        </w:rPr>
        <w:t>否</w:t>
      </w:r>
      <w:r w:rsidR="00F67B13">
        <w:rPr>
          <w:rFonts w:ascii="仿宋" w:eastAsia="仿宋" w:hAnsi="仿宋" w:cs="仿宋"/>
          <w:sz w:val="24"/>
          <w:u w:val="single"/>
        </w:rPr>
        <w:t xml:space="preserve"> </w:t>
      </w:r>
      <w:r w:rsidR="00F67B13" w:rsidRPr="0027475C">
        <w:rPr>
          <w:rFonts w:ascii="仿宋" w:eastAsia="仿宋" w:hAnsi="仿宋" w:cs="仿宋"/>
          <w:sz w:val="24"/>
          <w:u w:val="single"/>
        </w:rPr>
        <w:t>□</w:t>
      </w:r>
      <w:proofErr w:type="gramStart"/>
      <w:r w:rsidR="00F67B13">
        <w:rPr>
          <w:rFonts w:ascii="仿宋" w:eastAsia="仿宋" w:hAnsi="仿宋" w:cs="仿宋"/>
          <w:sz w:val="24"/>
          <w:u w:val="single"/>
        </w:rPr>
        <w:t>是</w:t>
      </w:r>
      <w:bookmarkEnd w:id="3"/>
      <w:r w:rsidRPr="00E404F5">
        <w:rPr>
          <w:rFonts w:ascii="仿宋" w:eastAsia="仿宋" w:hAnsi="仿宋" w:cs="Times New Roman"/>
          <w:sz w:val="24"/>
          <w:szCs w:val="24"/>
          <w:lang w:eastAsia="zh-CN"/>
        </w:rPr>
        <w:t>等保要求</w:t>
      </w:r>
      <w:proofErr w:type="gramEnd"/>
      <w:r w:rsidRPr="00E404F5">
        <w:rPr>
          <w:rFonts w:ascii="仿宋" w:eastAsia="仿宋" w:hAnsi="仿宋" w:cs="Times New Roman"/>
          <w:sz w:val="24"/>
          <w:szCs w:val="24"/>
          <w:lang w:eastAsia="zh-CN"/>
        </w:rPr>
        <w:t>：</w:t>
      </w:r>
      <w:r w:rsidRPr="00E404F5">
        <w:rPr>
          <w:rFonts w:ascii="仿宋" w:eastAsia="仿宋" w:hAnsi="仿宋"/>
          <w:sz w:val="24"/>
          <w:szCs w:val="24"/>
        </w:rPr>
        <w:t>系统须符合等保2.0</w:t>
      </w:r>
      <w:r w:rsidR="00F67B13">
        <w:rPr>
          <w:rFonts w:ascii="仿宋" w:eastAsia="仿宋" w:hAnsi="仿宋"/>
          <w:sz w:val="24"/>
          <w:szCs w:val="24"/>
          <w:lang w:eastAsia="zh-CN"/>
        </w:rPr>
        <w:t xml:space="preserve"> </w:t>
      </w:r>
      <w:r w:rsidR="00F67B13">
        <w:rPr>
          <w:rFonts w:ascii="仿宋" w:eastAsia="仿宋" w:hAnsi="仿宋"/>
          <w:sz w:val="24"/>
          <w:szCs w:val="24"/>
          <w:u w:val="single"/>
          <w:lang w:eastAsia="zh-CN"/>
        </w:rPr>
        <w:t>\</w:t>
      </w:r>
      <w:r w:rsidRPr="00E404F5">
        <w:rPr>
          <w:rFonts w:ascii="仿宋" w:eastAsia="仿宋" w:hAnsi="仿宋"/>
          <w:sz w:val="24"/>
          <w:szCs w:val="24"/>
        </w:rPr>
        <w:t>级安全要求，并通过医院安全评估。如在医院等保测评中发现问题，必须在</w:t>
      </w:r>
      <w:r w:rsidR="00F67B13">
        <w:rPr>
          <w:rFonts w:ascii="仿宋" w:eastAsia="仿宋" w:hAnsi="仿宋"/>
          <w:sz w:val="24"/>
          <w:szCs w:val="24"/>
          <w:u w:val="single"/>
          <w:lang w:eastAsia="zh-CN"/>
        </w:rPr>
        <w:t>\</w:t>
      </w:r>
      <w:r w:rsidRPr="00E404F5">
        <w:rPr>
          <w:rFonts w:ascii="仿宋" w:eastAsia="仿宋" w:hAnsi="仿宋"/>
          <w:sz w:val="24"/>
          <w:szCs w:val="24"/>
        </w:rPr>
        <w:t>日内配合医院完成等保改造。</w:t>
      </w:r>
    </w:p>
    <w:p w14:paraId="0B181495" w14:textId="77777777" w:rsidR="00132451" w:rsidRPr="00BC37F3" w:rsidRDefault="00132451" w:rsidP="00132451">
      <w:pPr>
        <w:pStyle w:val="21"/>
        <w:numPr>
          <w:ilvl w:val="0"/>
          <w:numId w:val="5"/>
        </w:numPr>
        <w:ind w:left="442" w:hanging="442"/>
        <w:rPr>
          <w:rFonts w:hint="eastAsia"/>
        </w:rPr>
      </w:pPr>
      <w:r w:rsidRPr="007920E7">
        <w:t>需求管理</w:t>
      </w:r>
    </w:p>
    <w:p w14:paraId="35DA4A42" w14:textId="77777777" w:rsidR="00132451" w:rsidRDefault="00132451" w:rsidP="00132451">
      <w:pPr>
        <w:pStyle w:val="null3"/>
        <w:numPr>
          <w:ilvl w:val="0"/>
          <w:numId w:val="3"/>
        </w:numPr>
        <w:spacing w:line="360" w:lineRule="auto"/>
        <w:ind w:left="499" w:hanging="357"/>
        <w:jc w:val="both"/>
        <w:rPr>
          <w:rFonts w:ascii="仿宋" w:eastAsia="仿宋" w:hAnsi="仿宋" w:cs="仿宋_GB2312"/>
          <w:sz w:val="24"/>
          <w:szCs w:val="24"/>
          <w:lang w:eastAsia="zh-CN"/>
        </w:rPr>
      </w:pPr>
      <w:r w:rsidRPr="00BB2910">
        <w:rPr>
          <w:rFonts w:ascii="仿宋" w:eastAsia="仿宋" w:hAnsi="仿宋" w:cs="仿宋_GB2312"/>
          <w:sz w:val="24"/>
          <w:szCs w:val="24"/>
        </w:rPr>
        <w:t>系统BUG与故障以及院内软硬件网络接口等调整所带来的适配工作：紧急与简单事项立即修改；其他根据具体影响范围及紧急程度、是否影响使用等与采购人确认修改完成时限，原则上不超过</w:t>
      </w:r>
      <w:r w:rsidRPr="00BB2910">
        <w:rPr>
          <w:rFonts w:ascii="仿宋" w:eastAsia="仿宋" w:hAnsi="仿宋" w:cs="仿宋_GB2312"/>
          <w:sz w:val="24"/>
          <w:szCs w:val="24"/>
          <w:lang w:eastAsia="zh-CN"/>
        </w:rPr>
        <w:t>1</w:t>
      </w:r>
      <w:r w:rsidRPr="00BB2910">
        <w:rPr>
          <w:rFonts w:ascii="仿宋" w:eastAsia="仿宋" w:hAnsi="仿宋" w:cs="仿宋_GB2312"/>
          <w:sz w:val="24"/>
          <w:szCs w:val="24"/>
        </w:rPr>
        <w:t>个月。</w:t>
      </w:r>
    </w:p>
    <w:p w14:paraId="125F8D50" w14:textId="0E634CD4" w:rsidR="00132451" w:rsidRPr="00BB2910" w:rsidRDefault="00132451" w:rsidP="00132451">
      <w:pPr>
        <w:pStyle w:val="null3"/>
        <w:numPr>
          <w:ilvl w:val="0"/>
          <w:numId w:val="3"/>
        </w:numPr>
        <w:spacing w:line="360" w:lineRule="auto"/>
        <w:ind w:left="499" w:hanging="357"/>
        <w:jc w:val="both"/>
        <w:rPr>
          <w:rFonts w:ascii="仿宋" w:eastAsia="仿宋" w:hAnsi="仿宋"/>
          <w:sz w:val="24"/>
          <w:szCs w:val="24"/>
        </w:rPr>
      </w:pPr>
      <w:r w:rsidRPr="002D349F">
        <w:rPr>
          <w:rFonts w:ascii="仿宋" w:eastAsia="仿宋" w:hAnsi="仿宋" w:cs="仿宋_GB2312"/>
          <w:sz w:val="24"/>
          <w:szCs w:val="24"/>
          <w:u w:val="single"/>
        </w:rPr>
        <w:t>□否</w:t>
      </w:r>
      <w:r w:rsidRPr="002D349F">
        <w:rPr>
          <w:rFonts w:ascii="仿宋" w:eastAsia="仿宋" w:hAnsi="仿宋" w:cs="仿宋_GB2312"/>
          <w:sz w:val="24"/>
          <w:szCs w:val="24"/>
          <w:u w:val="single"/>
          <w:lang w:eastAsia="zh-CN"/>
        </w:rPr>
        <w:t xml:space="preserve"> </w:t>
      </w:r>
      <w:r w:rsidR="00E717E4">
        <w:rPr>
          <w:rFonts w:ascii="仿宋" w:eastAsia="仿宋" w:hAnsi="仿宋" w:cs="仿宋"/>
          <w:sz w:val="24"/>
          <w:u w:val="single"/>
        </w:rPr>
        <w:sym w:font="Wingdings 2" w:char="F052"/>
      </w:r>
      <w:r w:rsidRPr="002D349F">
        <w:rPr>
          <w:rFonts w:ascii="仿宋" w:eastAsia="仿宋" w:hAnsi="仿宋" w:cs="仿宋_GB2312"/>
          <w:sz w:val="24"/>
          <w:szCs w:val="24"/>
          <w:u w:val="single"/>
          <w:lang w:eastAsia="zh-CN"/>
        </w:rPr>
        <w:t>是</w:t>
      </w:r>
      <w:r>
        <w:rPr>
          <w:rFonts w:ascii="仿宋" w:eastAsia="仿宋" w:hAnsi="仿宋" w:cs="仿宋_GB2312"/>
          <w:sz w:val="24"/>
          <w:szCs w:val="24"/>
          <w:lang w:eastAsia="zh-CN"/>
        </w:rPr>
        <w:t xml:space="preserve"> </w:t>
      </w:r>
      <w:r>
        <w:rPr>
          <w:rFonts w:ascii="仿宋" w:eastAsia="仿宋" w:hAnsi="仿宋" w:cs="仿宋_GB2312"/>
          <w:sz w:val="24"/>
          <w:szCs w:val="24"/>
        </w:rPr>
        <w:t>有限范围内的</w:t>
      </w:r>
      <w:r w:rsidR="00DC367D">
        <w:rPr>
          <w:rFonts w:ascii="仿宋" w:eastAsia="仿宋" w:hAnsi="仿宋" w:cs="仿宋_GB2312"/>
          <w:sz w:val="24"/>
          <w:szCs w:val="24"/>
        </w:rPr>
        <w:t>修改（</w:t>
      </w:r>
      <w:r w:rsidR="00E717E4">
        <w:rPr>
          <w:rFonts w:ascii="仿宋" w:eastAsia="仿宋" w:hAnsi="仿宋" w:cs="仿宋"/>
          <w:sz w:val="24"/>
          <w:u w:val="single"/>
        </w:rPr>
        <w:sym w:font="Wingdings 2" w:char="F052"/>
      </w:r>
      <w:r w:rsidR="00DC367D" w:rsidRPr="002D349F">
        <w:rPr>
          <w:rFonts w:ascii="仿宋" w:eastAsia="仿宋" w:hAnsi="仿宋" w:cs="仿宋_GB2312"/>
          <w:sz w:val="24"/>
          <w:szCs w:val="24"/>
          <w:u w:val="single"/>
        </w:rPr>
        <w:t>否</w:t>
      </w:r>
      <w:r w:rsidR="00DC367D" w:rsidRPr="002D349F">
        <w:rPr>
          <w:rFonts w:ascii="仿宋" w:eastAsia="仿宋" w:hAnsi="仿宋" w:cs="仿宋_GB2312"/>
          <w:sz w:val="24"/>
          <w:szCs w:val="24"/>
          <w:u w:val="single"/>
          <w:lang w:eastAsia="zh-CN"/>
        </w:rPr>
        <w:t xml:space="preserve"> </w:t>
      </w:r>
      <w:r w:rsidR="00DC367D" w:rsidRPr="002D349F">
        <w:rPr>
          <w:rFonts w:ascii="仿宋" w:eastAsia="仿宋" w:hAnsi="仿宋" w:cs="仿宋_GB2312"/>
          <w:sz w:val="24"/>
          <w:szCs w:val="24"/>
          <w:u w:val="single"/>
        </w:rPr>
        <w:t>□</w:t>
      </w:r>
      <w:r w:rsidR="00DC367D" w:rsidRPr="002D349F">
        <w:rPr>
          <w:rFonts w:ascii="仿宋" w:eastAsia="仿宋" w:hAnsi="仿宋" w:cs="仿宋_GB2312"/>
          <w:sz w:val="24"/>
          <w:szCs w:val="24"/>
          <w:u w:val="single"/>
          <w:lang w:eastAsia="zh-CN"/>
        </w:rPr>
        <w:t>是</w:t>
      </w:r>
      <w:r w:rsidR="00DC367D" w:rsidRPr="00DC367D">
        <w:rPr>
          <w:rFonts w:ascii="仿宋" w:eastAsia="仿宋" w:hAnsi="仿宋" w:cs="仿宋_GB2312"/>
          <w:sz w:val="24"/>
          <w:szCs w:val="24"/>
          <w:lang w:eastAsia="zh-CN"/>
        </w:rPr>
        <w:t>仅限</w:t>
      </w:r>
      <w:r w:rsidR="00DC367D" w:rsidRPr="00BB2910">
        <w:rPr>
          <w:rFonts w:ascii="仿宋" w:eastAsia="仿宋" w:hAnsi="仿宋" w:cs="仿宋_GB2312"/>
          <w:sz w:val="24"/>
          <w:szCs w:val="24"/>
        </w:rPr>
        <w:t>政策性修改</w:t>
      </w:r>
      <w:r w:rsidR="00DC367D">
        <w:rPr>
          <w:rFonts w:ascii="仿宋" w:eastAsia="仿宋" w:hAnsi="仿宋" w:cs="仿宋_GB2312"/>
          <w:sz w:val="24"/>
          <w:szCs w:val="24"/>
        </w:rPr>
        <w:t>）</w:t>
      </w:r>
      <w:r>
        <w:rPr>
          <w:rFonts w:ascii="仿宋" w:eastAsia="仿宋" w:hAnsi="仿宋" w:cs="仿宋_GB2312"/>
          <w:sz w:val="24"/>
          <w:szCs w:val="24"/>
        </w:rPr>
        <w:t>免费提供服务</w:t>
      </w:r>
      <w:r w:rsidRPr="00BB2910">
        <w:rPr>
          <w:rFonts w:ascii="仿宋" w:eastAsia="仿宋" w:hAnsi="仿宋" w:cs="仿宋_GB2312"/>
          <w:sz w:val="24"/>
          <w:szCs w:val="24"/>
        </w:rPr>
        <w:t>：开发工作量经评估（评估结果需经采购人确认），不超过</w:t>
      </w:r>
      <w:r w:rsidRPr="00BB2910">
        <w:rPr>
          <w:rFonts w:ascii="仿宋" w:eastAsia="仿宋" w:hAnsi="仿宋" w:cs="仿宋_GB2312"/>
          <w:sz w:val="24"/>
          <w:szCs w:val="24"/>
          <w:lang w:eastAsia="zh-CN"/>
        </w:rPr>
        <w:t xml:space="preserve"> </w:t>
      </w:r>
      <w:r w:rsidR="00E717E4">
        <w:rPr>
          <w:rFonts w:ascii="仿宋" w:eastAsia="仿宋" w:hAnsi="仿宋" w:cs="仿宋_GB2312"/>
          <w:sz w:val="24"/>
          <w:szCs w:val="24"/>
          <w:u w:val="single"/>
          <w:lang w:eastAsia="zh-CN"/>
        </w:rPr>
        <w:t>40</w:t>
      </w:r>
      <w:r w:rsidRPr="00BB2910">
        <w:rPr>
          <w:rFonts w:ascii="仿宋" w:eastAsia="仿宋" w:hAnsi="仿宋" w:cs="仿宋_GB2312"/>
          <w:sz w:val="24"/>
          <w:szCs w:val="24"/>
        </w:rPr>
        <w:t>个人</w:t>
      </w:r>
      <w:r w:rsidRPr="00BB2910">
        <w:rPr>
          <w:rFonts w:ascii="仿宋" w:eastAsia="仿宋" w:hAnsi="仿宋" w:cs="仿宋_GB2312"/>
          <w:sz w:val="24"/>
          <w:szCs w:val="24"/>
          <w:lang w:eastAsia="zh-CN"/>
        </w:rPr>
        <w:t>/日</w:t>
      </w:r>
      <w:r w:rsidRPr="00BB2910">
        <w:rPr>
          <w:rFonts w:ascii="仿宋" w:eastAsia="仿宋" w:hAnsi="仿宋" w:cs="仿宋_GB2312"/>
          <w:sz w:val="24"/>
          <w:szCs w:val="24"/>
        </w:rPr>
        <w:t>（按一个开发人员的工作量计算）免费提供服务；若超过，则须由双方协商解决。紧急需求立即修改,其他根据具体影响范围及紧急程度、需求难度类别等与采购人确认修改完成时限，原则上不超过3个月。</w:t>
      </w:r>
    </w:p>
    <w:p w14:paraId="47E529FA" w14:textId="77777777" w:rsidR="00132451" w:rsidRPr="00BC37F3" w:rsidRDefault="00132451" w:rsidP="00132451">
      <w:pPr>
        <w:pStyle w:val="21"/>
        <w:numPr>
          <w:ilvl w:val="0"/>
          <w:numId w:val="5"/>
        </w:numPr>
        <w:ind w:left="442" w:hanging="442"/>
        <w:rPr>
          <w:rFonts w:hint="eastAsia"/>
        </w:rPr>
      </w:pPr>
      <w:r w:rsidRPr="000A6ADF">
        <w:t>系统升级管理</w:t>
      </w:r>
    </w:p>
    <w:p w14:paraId="3D8840C0" w14:textId="77777777" w:rsidR="00132451" w:rsidRPr="00BC37F3" w:rsidRDefault="00132451" w:rsidP="00132451">
      <w:pPr>
        <w:pStyle w:val="null3"/>
        <w:spacing w:line="360" w:lineRule="auto"/>
        <w:ind w:firstLineChars="200" w:firstLine="480"/>
        <w:jc w:val="both"/>
        <w:rPr>
          <w:rFonts w:ascii="仿宋" w:eastAsia="仿宋" w:hAnsi="仿宋"/>
          <w:sz w:val="24"/>
          <w:szCs w:val="24"/>
        </w:rPr>
      </w:pPr>
      <w:r w:rsidRPr="00BC37F3">
        <w:rPr>
          <w:rFonts w:ascii="仿宋" w:eastAsia="仿宋" w:hAnsi="仿宋" w:cs="仿宋_GB2312"/>
          <w:sz w:val="24"/>
          <w:szCs w:val="24"/>
        </w:rPr>
        <w:t>做好系统升级管理，包括升级测试，升级前的风险评估、备份策略和回滚计划的具体流程，确保兼容性和稳定性后再部署升级,升级前需与医院申请并征得医院同意，做好系统版本管理，做好升级记录，记录信息包括升级日期、升级内容、升级改造模块、升级运行情况、影响范围等。</w:t>
      </w:r>
    </w:p>
    <w:p w14:paraId="2F28D2ED" w14:textId="77777777" w:rsidR="00132451" w:rsidRDefault="00132451" w:rsidP="00132451">
      <w:pPr>
        <w:pStyle w:val="21"/>
        <w:numPr>
          <w:ilvl w:val="0"/>
          <w:numId w:val="5"/>
        </w:numPr>
        <w:ind w:left="442" w:hanging="442"/>
        <w:rPr>
          <w:rFonts w:hint="eastAsia"/>
        </w:rPr>
      </w:pPr>
      <w:r>
        <w:rPr>
          <w:rFonts w:hint="eastAsia"/>
        </w:rPr>
        <w:t xml:space="preserve"> </w:t>
      </w:r>
      <w:r w:rsidRPr="000120EF">
        <w:t>服务人员要求</w:t>
      </w:r>
    </w:p>
    <w:p w14:paraId="4C30AB62" w14:textId="77777777" w:rsidR="00132451" w:rsidRDefault="00132451" w:rsidP="00132451">
      <w:pPr>
        <w:pStyle w:val="null3"/>
        <w:numPr>
          <w:ilvl w:val="0"/>
          <w:numId w:val="4"/>
        </w:numPr>
        <w:spacing w:line="360" w:lineRule="auto"/>
        <w:jc w:val="both"/>
        <w:rPr>
          <w:rFonts w:ascii="仿宋" w:eastAsia="仿宋" w:hAnsi="仿宋" w:cs="仿宋_GB2312"/>
          <w:sz w:val="24"/>
          <w:szCs w:val="24"/>
          <w:lang w:eastAsia="zh-CN"/>
        </w:rPr>
      </w:pPr>
      <w:r>
        <w:rPr>
          <w:rFonts w:ascii="仿宋" w:eastAsia="仿宋" w:hAnsi="仿宋" w:cs="仿宋_GB2312"/>
          <w:sz w:val="24"/>
          <w:szCs w:val="24"/>
        </w:rPr>
        <w:t>乙方指定专职项目负责人与甲方</w:t>
      </w:r>
      <w:r w:rsidRPr="00D7729C">
        <w:rPr>
          <w:rFonts w:ascii="仿宋" w:eastAsia="仿宋" w:hAnsi="仿宋" w:cs="仿宋_GB2312"/>
          <w:sz w:val="24"/>
          <w:szCs w:val="24"/>
        </w:rPr>
        <w:t>沟通协调工作</w:t>
      </w:r>
      <w:r>
        <w:rPr>
          <w:rFonts w:ascii="仿宋" w:eastAsia="仿宋" w:hAnsi="仿宋" w:cs="仿宋_GB2312"/>
          <w:sz w:val="24"/>
          <w:szCs w:val="24"/>
        </w:rPr>
        <w:t>。</w:t>
      </w:r>
    </w:p>
    <w:p w14:paraId="2C5A7359" w14:textId="77777777" w:rsidR="00132451" w:rsidRPr="00601007" w:rsidRDefault="00132451" w:rsidP="00132451">
      <w:pPr>
        <w:pStyle w:val="21"/>
        <w:numPr>
          <w:ilvl w:val="0"/>
          <w:numId w:val="5"/>
        </w:numPr>
        <w:ind w:left="0" w:firstLine="0"/>
        <w:rPr>
          <w:rFonts w:hint="eastAsia"/>
        </w:rPr>
      </w:pPr>
      <w:r>
        <w:t>用户培训与</w:t>
      </w:r>
      <w:r>
        <w:rPr>
          <w:rFonts w:hint="eastAsia"/>
        </w:rPr>
        <w:t>技术</w:t>
      </w:r>
      <w:r>
        <w:t>支持：</w:t>
      </w:r>
    </w:p>
    <w:p w14:paraId="2507DA8D" w14:textId="77777777" w:rsidR="00132451" w:rsidRDefault="00132451" w:rsidP="00132451">
      <w:pPr>
        <w:spacing w:line="360" w:lineRule="auto"/>
        <w:ind w:firstLineChars="200" w:firstLine="480"/>
        <w:rPr>
          <w:rFonts w:ascii="仿宋" w:eastAsia="仿宋" w:hAnsi="仿宋" w:cs="仿宋_GB2312" w:hint="eastAsia"/>
          <w:sz w:val="24"/>
          <w:szCs w:val="24"/>
          <w:lang w:eastAsia="zh-Hans"/>
        </w:rPr>
      </w:pPr>
      <w:r w:rsidRPr="000F4411">
        <w:rPr>
          <w:rFonts w:ascii="仿宋" w:eastAsia="仿宋" w:hAnsi="仿宋" w:cs="仿宋_GB2312"/>
          <w:sz w:val="24"/>
          <w:szCs w:val="24"/>
          <w:lang w:eastAsia="zh-Hans"/>
        </w:rPr>
        <w:t>根据用户要求对系统用户、系统管理员进行系统操作培训，</w:t>
      </w:r>
      <w:r>
        <w:rPr>
          <w:rFonts w:ascii="仿宋" w:eastAsia="仿宋" w:hAnsi="仿宋" w:cs="仿宋_GB2312" w:hint="eastAsia"/>
          <w:sz w:val="24"/>
          <w:szCs w:val="24"/>
          <w:lang w:eastAsia="zh-Hans"/>
        </w:rPr>
        <w:t>提供操作手册。</w:t>
      </w:r>
      <w:r w:rsidRPr="000F4411">
        <w:rPr>
          <w:rFonts w:ascii="仿宋" w:eastAsia="仿宋" w:hAnsi="仿宋" w:cs="仿宋_GB2312"/>
          <w:sz w:val="24"/>
          <w:szCs w:val="24"/>
          <w:lang w:eastAsia="zh-Hans"/>
        </w:rPr>
        <w:t>针对常见问题提供常见问题说明文档或视频学习、优化软件界面提示。</w:t>
      </w:r>
    </w:p>
    <w:p w14:paraId="3958160F" w14:textId="77777777" w:rsidR="00132451" w:rsidRDefault="00132451" w:rsidP="00132451">
      <w:pPr>
        <w:spacing w:line="360" w:lineRule="auto"/>
        <w:ind w:firstLineChars="200" w:firstLine="480"/>
        <w:rPr>
          <w:rFonts w:ascii="仿宋" w:eastAsia="仿宋" w:hAnsi="仿宋" w:cs="仿宋_GB2312" w:hint="eastAsia"/>
          <w:sz w:val="24"/>
          <w:szCs w:val="24"/>
          <w:lang w:eastAsia="zh-Hans"/>
        </w:rPr>
      </w:pPr>
      <w:r w:rsidRPr="002D4940">
        <w:rPr>
          <w:rFonts w:ascii="仿宋" w:eastAsia="仿宋" w:hAnsi="仿宋" w:cs="仿宋_GB2312" w:hint="eastAsia"/>
          <w:sz w:val="24"/>
          <w:szCs w:val="24"/>
          <w:lang w:eastAsia="zh-Hans"/>
        </w:rPr>
        <w:lastRenderedPageBreak/>
        <w:t>提供电话咨询，解答客户在系统使用、维护过程中遇到的问题，及时提出解决问题的建议和操作方法。</w:t>
      </w:r>
    </w:p>
    <w:p w14:paraId="3BE07FBB" w14:textId="77777777" w:rsidR="00C01857" w:rsidRDefault="00132451" w:rsidP="0072159E">
      <w:pPr>
        <w:spacing w:line="360" w:lineRule="auto"/>
        <w:ind w:firstLineChars="200" w:firstLine="480"/>
        <w:rPr>
          <w:rFonts w:ascii="仿宋" w:eastAsia="仿宋" w:hAnsi="仿宋" w:cs="仿宋_GB2312" w:hint="eastAsia"/>
          <w:sz w:val="24"/>
          <w:szCs w:val="24"/>
        </w:rPr>
      </w:pPr>
      <w:r w:rsidRPr="00516427">
        <w:rPr>
          <w:rFonts w:ascii="仿宋" w:eastAsia="仿宋" w:hAnsi="仿宋" w:cs="仿宋_GB2312"/>
          <w:sz w:val="24"/>
          <w:szCs w:val="24"/>
          <w:lang w:eastAsia="zh-Hans"/>
        </w:rPr>
        <w:t>乙方负责为甲方提供软件升级的参考意见以及最新软件的关注和预测</w:t>
      </w:r>
      <w:r w:rsidRPr="00516427">
        <w:rPr>
          <w:rFonts w:ascii="仿宋" w:eastAsia="仿宋" w:hAnsi="仿宋" w:cs="仿宋_GB2312" w:hint="eastAsia"/>
          <w:sz w:val="24"/>
          <w:szCs w:val="24"/>
          <w:lang w:eastAsia="zh-Hans"/>
        </w:rPr>
        <w:t>，</w:t>
      </w:r>
      <w:r w:rsidRPr="00C3366C">
        <w:rPr>
          <w:rFonts w:ascii="仿宋" w:eastAsia="仿宋" w:hAnsi="仿宋" w:cs="仿宋_GB2312"/>
          <w:sz w:val="24"/>
          <w:szCs w:val="24"/>
          <w:lang w:eastAsia="zh-Hans"/>
        </w:rPr>
        <w:t>针对甲方提出的技术问题提供解决方案</w:t>
      </w:r>
      <w:r w:rsidRPr="00516427">
        <w:rPr>
          <w:rFonts w:ascii="仿宋" w:eastAsia="仿宋" w:hAnsi="仿宋" w:cs="仿宋_GB2312" w:hint="eastAsia"/>
          <w:sz w:val="24"/>
          <w:szCs w:val="24"/>
          <w:lang w:eastAsia="zh-Hans"/>
        </w:rPr>
        <w:t>。</w:t>
      </w:r>
    </w:p>
    <w:p w14:paraId="51A9519F" w14:textId="77777777" w:rsidR="00C01857" w:rsidRDefault="00C01857" w:rsidP="00C01857">
      <w:pPr>
        <w:rPr>
          <w:rFonts w:ascii="仿宋" w:eastAsia="仿宋" w:hAnsi="仿宋" w:cs="仿宋_GB2312" w:hint="eastAsia"/>
          <w:sz w:val="24"/>
          <w:szCs w:val="24"/>
        </w:rPr>
      </w:pPr>
    </w:p>
    <w:p w14:paraId="7704D610" w14:textId="77777777" w:rsidR="00C01857" w:rsidRDefault="00C01857" w:rsidP="00C01857">
      <w:pPr>
        <w:rPr>
          <w:rFonts w:ascii="仿宋" w:eastAsia="仿宋" w:hAnsi="仿宋" w:cs="仿宋_GB2312" w:hint="eastAsia"/>
          <w:sz w:val="24"/>
          <w:szCs w:val="24"/>
        </w:rPr>
      </w:pPr>
    </w:p>
    <w:p w14:paraId="65D8D31D" w14:textId="77777777" w:rsidR="00C01857" w:rsidRDefault="00C01857" w:rsidP="00C01857">
      <w:pPr>
        <w:rPr>
          <w:rFonts w:ascii="仿宋" w:eastAsia="仿宋" w:hAnsi="仿宋" w:cs="仿宋_GB2312" w:hint="eastAsia"/>
          <w:sz w:val="24"/>
          <w:szCs w:val="24"/>
        </w:rPr>
      </w:pPr>
    </w:p>
    <w:p w14:paraId="33A6C9F5" w14:textId="54EE8A45" w:rsidR="00C01857" w:rsidRDefault="00C01857" w:rsidP="00C01857">
      <w:pPr>
        <w:pStyle w:val="21"/>
        <w:rPr>
          <w:rFonts w:hint="eastAsia"/>
        </w:rPr>
      </w:pPr>
      <w:r>
        <w:rPr>
          <w:rFonts w:hint="eastAsia"/>
        </w:rPr>
        <w:t>附件：软件主要功能列表</w:t>
      </w:r>
    </w:p>
    <w:tbl>
      <w:tblPr>
        <w:tblStyle w:val="aa"/>
        <w:tblW w:w="0" w:type="auto"/>
        <w:jc w:val="center"/>
        <w:tblLook w:val="04A0" w:firstRow="1" w:lastRow="0" w:firstColumn="1" w:lastColumn="0" w:noHBand="0" w:noVBand="1"/>
      </w:tblPr>
      <w:tblGrid>
        <w:gridCol w:w="1384"/>
        <w:gridCol w:w="3544"/>
      </w:tblGrid>
      <w:tr w:rsidR="00C01857" w14:paraId="56AE97C8" w14:textId="77777777" w:rsidTr="00CB0725">
        <w:trPr>
          <w:jc w:val="center"/>
        </w:trPr>
        <w:tc>
          <w:tcPr>
            <w:tcW w:w="1384" w:type="dxa"/>
            <w:vMerge w:val="restart"/>
            <w:vAlign w:val="center"/>
          </w:tcPr>
          <w:p w14:paraId="209E78D9" w14:textId="77777777" w:rsidR="00C01857" w:rsidRDefault="00C01857" w:rsidP="00CB0725">
            <w:pPr>
              <w:rPr>
                <w:rFonts w:hint="eastAsia"/>
              </w:rPr>
            </w:pPr>
            <w:r w:rsidRPr="00864443">
              <w:rPr>
                <w:rFonts w:hint="eastAsia"/>
                <w:color w:val="000000"/>
                <w:sz w:val="24"/>
                <w:szCs w:val="24"/>
              </w:rPr>
              <w:t>中国中医科学院西苑</w:t>
            </w:r>
            <w:proofErr w:type="gramStart"/>
            <w:r w:rsidRPr="00864443">
              <w:rPr>
                <w:rFonts w:hint="eastAsia"/>
                <w:color w:val="000000"/>
                <w:sz w:val="24"/>
                <w:szCs w:val="24"/>
              </w:rPr>
              <w:t>医院微信小</w:t>
            </w:r>
            <w:proofErr w:type="gramEnd"/>
            <w:r w:rsidRPr="00864443">
              <w:rPr>
                <w:rFonts w:hint="eastAsia"/>
                <w:color w:val="000000"/>
                <w:sz w:val="24"/>
                <w:szCs w:val="24"/>
              </w:rPr>
              <w:t>程序</w:t>
            </w:r>
          </w:p>
        </w:tc>
        <w:tc>
          <w:tcPr>
            <w:tcW w:w="3544" w:type="dxa"/>
          </w:tcPr>
          <w:p w14:paraId="7A8EE330" w14:textId="77777777" w:rsidR="00C01857" w:rsidRPr="00864443" w:rsidRDefault="00C01857" w:rsidP="00CB0725">
            <w:pPr>
              <w:rPr>
                <w:rFonts w:hint="eastAsia"/>
                <w:sz w:val="24"/>
                <w:szCs w:val="24"/>
              </w:rPr>
            </w:pPr>
            <w:r w:rsidRPr="00864443">
              <w:rPr>
                <w:rFonts w:hint="eastAsia"/>
                <w:sz w:val="24"/>
                <w:szCs w:val="24"/>
              </w:rPr>
              <w:t>财务对账</w:t>
            </w:r>
          </w:p>
        </w:tc>
      </w:tr>
      <w:tr w:rsidR="00C01857" w14:paraId="20FCFCF7" w14:textId="77777777" w:rsidTr="00CB0725">
        <w:trPr>
          <w:jc w:val="center"/>
        </w:trPr>
        <w:tc>
          <w:tcPr>
            <w:tcW w:w="1384" w:type="dxa"/>
            <w:vMerge/>
          </w:tcPr>
          <w:p w14:paraId="0301AA81" w14:textId="77777777" w:rsidR="00C01857" w:rsidRDefault="00C01857" w:rsidP="00CB0725">
            <w:pPr>
              <w:rPr>
                <w:rFonts w:hint="eastAsia"/>
              </w:rPr>
            </w:pPr>
          </w:p>
        </w:tc>
        <w:tc>
          <w:tcPr>
            <w:tcW w:w="3544" w:type="dxa"/>
          </w:tcPr>
          <w:p w14:paraId="71F6B7FB" w14:textId="77777777" w:rsidR="00C01857" w:rsidRPr="00864443" w:rsidRDefault="00C01857" w:rsidP="00CB0725">
            <w:pPr>
              <w:rPr>
                <w:rFonts w:hint="eastAsia"/>
                <w:sz w:val="24"/>
                <w:szCs w:val="24"/>
              </w:rPr>
            </w:pPr>
            <w:proofErr w:type="gramStart"/>
            <w:r w:rsidRPr="00864443">
              <w:rPr>
                <w:rFonts w:hint="eastAsia"/>
                <w:color w:val="000000"/>
                <w:sz w:val="24"/>
                <w:szCs w:val="24"/>
              </w:rPr>
              <w:t>建档绑卡</w:t>
            </w:r>
            <w:proofErr w:type="gramEnd"/>
          </w:p>
        </w:tc>
      </w:tr>
      <w:tr w:rsidR="00C01857" w14:paraId="7B1B5FC0" w14:textId="77777777" w:rsidTr="00CB0725">
        <w:trPr>
          <w:jc w:val="center"/>
        </w:trPr>
        <w:tc>
          <w:tcPr>
            <w:tcW w:w="1384" w:type="dxa"/>
            <w:vMerge/>
          </w:tcPr>
          <w:p w14:paraId="248165FA" w14:textId="77777777" w:rsidR="00C01857" w:rsidRDefault="00C01857" w:rsidP="00CB0725">
            <w:pPr>
              <w:rPr>
                <w:rFonts w:hint="eastAsia"/>
              </w:rPr>
            </w:pPr>
          </w:p>
        </w:tc>
        <w:tc>
          <w:tcPr>
            <w:tcW w:w="3544" w:type="dxa"/>
          </w:tcPr>
          <w:p w14:paraId="1331DDEC" w14:textId="77777777" w:rsidR="00C01857" w:rsidRPr="00864443" w:rsidRDefault="00C01857" w:rsidP="00CB0725">
            <w:pPr>
              <w:rPr>
                <w:rFonts w:hint="eastAsia"/>
                <w:sz w:val="24"/>
                <w:szCs w:val="24"/>
              </w:rPr>
            </w:pPr>
            <w:r w:rsidRPr="00864443">
              <w:rPr>
                <w:rFonts w:hint="eastAsia"/>
                <w:color w:val="000000"/>
                <w:sz w:val="24"/>
                <w:szCs w:val="24"/>
              </w:rPr>
              <w:t>预约挂号及取消</w:t>
            </w:r>
          </w:p>
        </w:tc>
      </w:tr>
      <w:tr w:rsidR="00C01857" w14:paraId="72C15DA8" w14:textId="77777777" w:rsidTr="00CB0725">
        <w:trPr>
          <w:jc w:val="center"/>
        </w:trPr>
        <w:tc>
          <w:tcPr>
            <w:tcW w:w="1384" w:type="dxa"/>
            <w:vMerge/>
          </w:tcPr>
          <w:p w14:paraId="643551B8" w14:textId="77777777" w:rsidR="00C01857" w:rsidRDefault="00C01857" w:rsidP="00CB0725">
            <w:pPr>
              <w:rPr>
                <w:rFonts w:hint="eastAsia"/>
              </w:rPr>
            </w:pPr>
          </w:p>
        </w:tc>
        <w:tc>
          <w:tcPr>
            <w:tcW w:w="3544" w:type="dxa"/>
          </w:tcPr>
          <w:p w14:paraId="6C8CDB2E" w14:textId="77777777" w:rsidR="00C01857" w:rsidRPr="00864443" w:rsidRDefault="00C01857" w:rsidP="00CB0725">
            <w:pPr>
              <w:rPr>
                <w:rFonts w:hint="eastAsia"/>
                <w:sz w:val="24"/>
                <w:szCs w:val="24"/>
              </w:rPr>
            </w:pPr>
            <w:r w:rsidRPr="00864443">
              <w:rPr>
                <w:rFonts w:hint="eastAsia"/>
                <w:color w:val="000000"/>
                <w:sz w:val="24"/>
                <w:szCs w:val="24"/>
              </w:rPr>
              <w:t>自助缴费</w:t>
            </w:r>
          </w:p>
        </w:tc>
      </w:tr>
      <w:tr w:rsidR="00C01857" w14:paraId="4167F6AD" w14:textId="77777777" w:rsidTr="00CB0725">
        <w:trPr>
          <w:jc w:val="center"/>
        </w:trPr>
        <w:tc>
          <w:tcPr>
            <w:tcW w:w="1384" w:type="dxa"/>
            <w:vMerge/>
          </w:tcPr>
          <w:p w14:paraId="7F32F03C" w14:textId="77777777" w:rsidR="00C01857" w:rsidRDefault="00C01857" w:rsidP="00CB0725">
            <w:pPr>
              <w:rPr>
                <w:rFonts w:hint="eastAsia"/>
              </w:rPr>
            </w:pPr>
          </w:p>
        </w:tc>
        <w:tc>
          <w:tcPr>
            <w:tcW w:w="3544" w:type="dxa"/>
          </w:tcPr>
          <w:p w14:paraId="603737E3" w14:textId="77777777" w:rsidR="00C01857" w:rsidRPr="00864443" w:rsidRDefault="00C01857" w:rsidP="00CB0725">
            <w:pPr>
              <w:rPr>
                <w:rFonts w:hint="eastAsia"/>
                <w:sz w:val="24"/>
                <w:szCs w:val="24"/>
              </w:rPr>
            </w:pPr>
            <w:proofErr w:type="gramStart"/>
            <w:r w:rsidRPr="00864443">
              <w:rPr>
                <w:rFonts w:hint="eastAsia"/>
                <w:color w:val="000000"/>
                <w:sz w:val="24"/>
                <w:szCs w:val="24"/>
              </w:rPr>
              <w:t>电子号条</w:t>
            </w:r>
            <w:proofErr w:type="gramEnd"/>
          </w:p>
        </w:tc>
      </w:tr>
      <w:tr w:rsidR="00C01857" w14:paraId="0F1E399C" w14:textId="77777777" w:rsidTr="00CB0725">
        <w:trPr>
          <w:jc w:val="center"/>
        </w:trPr>
        <w:tc>
          <w:tcPr>
            <w:tcW w:w="1384" w:type="dxa"/>
            <w:vMerge/>
          </w:tcPr>
          <w:p w14:paraId="4C6F2450" w14:textId="77777777" w:rsidR="00C01857" w:rsidRDefault="00C01857" w:rsidP="00CB0725">
            <w:pPr>
              <w:rPr>
                <w:rFonts w:hint="eastAsia"/>
              </w:rPr>
            </w:pPr>
          </w:p>
        </w:tc>
        <w:tc>
          <w:tcPr>
            <w:tcW w:w="3544" w:type="dxa"/>
          </w:tcPr>
          <w:p w14:paraId="5ED0E641" w14:textId="77777777" w:rsidR="00C01857" w:rsidRPr="00864443" w:rsidRDefault="00C01857" w:rsidP="00CB0725">
            <w:pPr>
              <w:rPr>
                <w:rFonts w:hint="eastAsia"/>
                <w:sz w:val="24"/>
                <w:szCs w:val="24"/>
              </w:rPr>
            </w:pPr>
            <w:r w:rsidRPr="00864443">
              <w:rPr>
                <w:rFonts w:hint="eastAsia"/>
                <w:color w:val="000000"/>
                <w:sz w:val="24"/>
                <w:szCs w:val="24"/>
              </w:rPr>
              <w:t>历史订单查询</w:t>
            </w:r>
          </w:p>
        </w:tc>
      </w:tr>
      <w:tr w:rsidR="00C01857" w14:paraId="74D2DD68" w14:textId="77777777" w:rsidTr="00CB0725">
        <w:trPr>
          <w:jc w:val="center"/>
        </w:trPr>
        <w:tc>
          <w:tcPr>
            <w:tcW w:w="1384" w:type="dxa"/>
            <w:vMerge/>
          </w:tcPr>
          <w:p w14:paraId="1594E207" w14:textId="77777777" w:rsidR="00C01857" w:rsidRDefault="00C01857" w:rsidP="00CB0725">
            <w:pPr>
              <w:rPr>
                <w:rFonts w:hint="eastAsia"/>
              </w:rPr>
            </w:pPr>
          </w:p>
        </w:tc>
        <w:tc>
          <w:tcPr>
            <w:tcW w:w="3544" w:type="dxa"/>
          </w:tcPr>
          <w:p w14:paraId="0BAFDD8B" w14:textId="77777777" w:rsidR="00C01857" w:rsidRPr="00864443" w:rsidRDefault="00C01857" w:rsidP="00CB0725">
            <w:pPr>
              <w:rPr>
                <w:rFonts w:hint="eastAsia"/>
                <w:sz w:val="24"/>
                <w:szCs w:val="24"/>
              </w:rPr>
            </w:pPr>
            <w:r w:rsidRPr="00864443">
              <w:rPr>
                <w:rFonts w:hint="eastAsia"/>
                <w:color w:val="000000"/>
                <w:sz w:val="24"/>
                <w:szCs w:val="24"/>
              </w:rPr>
              <w:t>体检报告查询</w:t>
            </w:r>
          </w:p>
        </w:tc>
      </w:tr>
      <w:tr w:rsidR="00C01857" w14:paraId="5E44DA1F" w14:textId="77777777" w:rsidTr="00CB0725">
        <w:trPr>
          <w:jc w:val="center"/>
        </w:trPr>
        <w:tc>
          <w:tcPr>
            <w:tcW w:w="1384" w:type="dxa"/>
            <w:vMerge/>
          </w:tcPr>
          <w:p w14:paraId="5884DCA9" w14:textId="77777777" w:rsidR="00C01857" w:rsidRDefault="00C01857" w:rsidP="00CB0725">
            <w:pPr>
              <w:rPr>
                <w:rFonts w:hint="eastAsia"/>
              </w:rPr>
            </w:pPr>
          </w:p>
        </w:tc>
        <w:tc>
          <w:tcPr>
            <w:tcW w:w="3544" w:type="dxa"/>
          </w:tcPr>
          <w:p w14:paraId="7C121F39" w14:textId="77777777" w:rsidR="00C01857" w:rsidRPr="00864443" w:rsidRDefault="00C01857" w:rsidP="00CB0725">
            <w:pPr>
              <w:rPr>
                <w:rFonts w:hint="eastAsia"/>
                <w:sz w:val="24"/>
                <w:szCs w:val="24"/>
              </w:rPr>
            </w:pPr>
            <w:r w:rsidRPr="00864443">
              <w:rPr>
                <w:rFonts w:hint="eastAsia"/>
                <w:color w:val="000000"/>
                <w:sz w:val="24"/>
                <w:szCs w:val="24"/>
              </w:rPr>
              <w:t>检验报告查询</w:t>
            </w:r>
          </w:p>
        </w:tc>
      </w:tr>
      <w:tr w:rsidR="00C01857" w14:paraId="07922DFD" w14:textId="77777777" w:rsidTr="00CB0725">
        <w:trPr>
          <w:jc w:val="center"/>
        </w:trPr>
        <w:tc>
          <w:tcPr>
            <w:tcW w:w="1384" w:type="dxa"/>
            <w:vMerge/>
          </w:tcPr>
          <w:p w14:paraId="1270C064" w14:textId="77777777" w:rsidR="00C01857" w:rsidRDefault="00C01857" w:rsidP="00CB0725">
            <w:pPr>
              <w:rPr>
                <w:rFonts w:hint="eastAsia"/>
              </w:rPr>
            </w:pPr>
          </w:p>
        </w:tc>
        <w:tc>
          <w:tcPr>
            <w:tcW w:w="3544" w:type="dxa"/>
          </w:tcPr>
          <w:p w14:paraId="0A9169BD" w14:textId="77777777" w:rsidR="00C01857" w:rsidRPr="00864443" w:rsidRDefault="00C01857" w:rsidP="00CB0725">
            <w:pPr>
              <w:rPr>
                <w:rFonts w:hint="eastAsia"/>
                <w:sz w:val="24"/>
                <w:szCs w:val="24"/>
              </w:rPr>
            </w:pPr>
            <w:r w:rsidRPr="00864443">
              <w:rPr>
                <w:rFonts w:hint="eastAsia"/>
                <w:color w:val="000000"/>
                <w:sz w:val="24"/>
                <w:szCs w:val="24"/>
              </w:rPr>
              <w:t>检查报告查询</w:t>
            </w:r>
          </w:p>
        </w:tc>
      </w:tr>
      <w:tr w:rsidR="00C01857" w14:paraId="5CE852FD" w14:textId="77777777" w:rsidTr="00CB0725">
        <w:trPr>
          <w:jc w:val="center"/>
        </w:trPr>
        <w:tc>
          <w:tcPr>
            <w:tcW w:w="1384" w:type="dxa"/>
            <w:vMerge/>
          </w:tcPr>
          <w:p w14:paraId="0DFAEA7A" w14:textId="77777777" w:rsidR="00C01857" w:rsidRDefault="00C01857" w:rsidP="00CB0725">
            <w:pPr>
              <w:rPr>
                <w:rFonts w:hint="eastAsia"/>
              </w:rPr>
            </w:pPr>
          </w:p>
        </w:tc>
        <w:tc>
          <w:tcPr>
            <w:tcW w:w="3544" w:type="dxa"/>
          </w:tcPr>
          <w:p w14:paraId="6E01FA32" w14:textId="77777777" w:rsidR="00C01857" w:rsidRPr="00864443" w:rsidRDefault="00C01857" w:rsidP="00CB0725">
            <w:pPr>
              <w:rPr>
                <w:rFonts w:hint="eastAsia"/>
                <w:sz w:val="24"/>
                <w:szCs w:val="24"/>
              </w:rPr>
            </w:pPr>
            <w:r w:rsidRPr="00864443">
              <w:rPr>
                <w:rFonts w:hint="eastAsia"/>
                <w:color w:val="000000"/>
                <w:sz w:val="24"/>
                <w:szCs w:val="24"/>
              </w:rPr>
              <w:t>账户登录</w:t>
            </w:r>
          </w:p>
        </w:tc>
      </w:tr>
      <w:tr w:rsidR="00C01857" w14:paraId="1AF60851" w14:textId="77777777" w:rsidTr="00CB0725">
        <w:trPr>
          <w:jc w:val="center"/>
        </w:trPr>
        <w:tc>
          <w:tcPr>
            <w:tcW w:w="1384" w:type="dxa"/>
            <w:vMerge/>
          </w:tcPr>
          <w:p w14:paraId="57C49371" w14:textId="77777777" w:rsidR="00C01857" w:rsidRDefault="00C01857" w:rsidP="00CB0725">
            <w:pPr>
              <w:rPr>
                <w:rFonts w:hint="eastAsia"/>
              </w:rPr>
            </w:pPr>
          </w:p>
        </w:tc>
        <w:tc>
          <w:tcPr>
            <w:tcW w:w="3544" w:type="dxa"/>
          </w:tcPr>
          <w:p w14:paraId="2B594698" w14:textId="77777777" w:rsidR="00C01857" w:rsidRPr="00864443" w:rsidRDefault="00C01857" w:rsidP="00CB0725">
            <w:pPr>
              <w:rPr>
                <w:rFonts w:hint="eastAsia"/>
                <w:sz w:val="24"/>
                <w:szCs w:val="24"/>
              </w:rPr>
            </w:pPr>
            <w:r w:rsidRPr="00864443">
              <w:rPr>
                <w:rFonts w:hint="eastAsia"/>
                <w:color w:val="000000"/>
                <w:sz w:val="24"/>
                <w:szCs w:val="24"/>
              </w:rPr>
              <w:t>密码重置</w:t>
            </w:r>
          </w:p>
        </w:tc>
      </w:tr>
      <w:tr w:rsidR="00C01857" w14:paraId="0D480CB9" w14:textId="77777777" w:rsidTr="00CB0725">
        <w:trPr>
          <w:jc w:val="center"/>
        </w:trPr>
        <w:tc>
          <w:tcPr>
            <w:tcW w:w="1384" w:type="dxa"/>
            <w:vMerge/>
          </w:tcPr>
          <w:p w14:paraId="6BA9CFC2" w14:textId="77777777" w:rsidR="00C01857" w:rsidRDefault="00C01857" w:rsidP="00CB0725">
            <w:pPr>
              <w:rPr>
                <w:rFonts w:hint="eastAsia"/>
              </w:rPr>
            </w:pPr>
          </w:p>
        </w:tc>
        <w:tc>
          <w:tcPr>
            <w:tcW w:w="3544" w:type="dxa"/>
          </w:tcPr>
          <w:p w14:paraId="6C94387D" w14:textId="77777777" w:rsidR="00C01857" w:rsidRPr="00864443" w:rsidRDefault="00C01857" w:rsidP="00CB0725">
            <w:pPr>
              <w:rPr>
                <w:rFonts w:hint="eastAsia"/>
                <w:sz w:val="24"/>
                <w:szCs w:val="24"/>
              </w:rPr>
            </w:pPr>
            <w:r w:rsidRPr="00864443">
              <w:rPr>
                <w:rFonts w:hint="eastAsia"/>
                <w:color w:val="000000"/>
                <w:sz w:val="24"/>
                <w:szCs w:val="24"/>
              </w:rPr>
              <w:t>短信通知</w:t>
            </w:r>
          </w:p>
        </w:tc>
      </w:tr>
      <w:tr w:rsidR="00C01857" w14:paraId="2D28DCE7" w14:textId="77777777" w:rsidTr="00CB0725">
        <w:trPr>
          <w:jc w:val="center"/>
        </w:trPr>
        <w:tc>
          <w:tcPr>
            <w:tcW w:w="1384" w:type="dxa"/>
            <w:vMerge/>
          </w:tcPr>
          <w:p w14:paraId="201CCBAF" w14:textId="77777777" w:rsidR="00C01857" w:rsidRDefault="00C01857" w:rsidP="00CB0725">
            <w:pPr>
              <w:rPr>
                <w:rFonts w:hint="eastAsia"/>
              </w:rPr>
            </w:pPr>
          </w:p>
        </w:tc>
        <w:tc>
          <w:tcPr>
            <w:tcW w:w="3544" w:type="dxa"/>
          </w:tcPr>
          <w:p w14:paraId="0BBEAE14" w14:textId="77777777" w:rsidR="00C01857" w:rsidRPr="00864443" w:rsidRDefault="00C01857" w:rsidP="00CB0725">
            <w:pPr>
              <w:rPr>
                <w:rFonts w:hint="eastAsia"/>
                <w:sz w:val="24"/>
                <w:szCs w:val="24"/>
              </w:rPr>
            </w:pPr>
            <w:proofErr w:type="gramStart"/>
            <w:r w:rsidRPr="00864443">
              <w:rPr>
                <w:rFonts w:hint="eastAsia"/>
                <w:color w:val="000000"/>
                <w:sz w:val="24"/>
                <w:szCs w:val="24"/>
              </w:rPr>
              <w:t>微信消息</w:t>
            </w:r>
            <w:proofErr w:type="gramEnd"/>
            <w:r w:rsidRPr="00864443">
              <w:rPr>
                <w:rFonts w:hint="eastAsia"/>
                <w:color w:val="000000"/>
                <w:sz w:val="24"/>
                <w:szCs w:val="24"/>
              </w:rPr>
              <w:t>通知</w:t>
            </w:r>
          </w:p>
        </w:tc>
      </w:tr>
      <w:tr w:rsidR="00C01857" w14:paraId="614EB746" w14:textId="77777777" w:rsidTr="00CB0725">
        <w:trPr>
          <w:jc w:val="center"/>
        </w:trPr>
        <w:tc>
          <w:tcPr>
            <w:tcW w:w="1384" w:type="dxa"/>
            <w:vMerge/>
          </w:tcPr>
          <w:p w14:paraId="13AF6722" w14:textId="77777777" w:rsidR="00C01857" w:rsidRDefault="00C01857" w:rsidP="00CB0725">
            <w:pPr>
              <w:rPr>
                <w:rFonts w:hint="eastAsia"/>
              </w:rPr>
            </w:pPr>
          </w:p>
        </w:tc>
        <w:tc>
          <w:tcPr>
            <w:tcW w:w="3544" w:type="dxa"/>
          </w:tcPr>
          <w:p w14:paraId="4B143554" w14:textId="77777777" w:rsidR="00C01857" w:rsidRPr="00864443" w:rsidRDefault="00C01857" w:rsidP="00CB0725">
            <w:pPr>
              <w:rPr>
                <w:rFonts w:hint="eastAsia"/>
                <w:color w:val="000000"/>
                <w:sz w:val="24"/>
                <w:szCs w:val="24"/>
              </w:rPr>
            </w:pPr>
            <w:r w:rsidRPr="00864443">
              <w:rPr>
                <w:rFonts w:hint="eastAsia"/>
                <w:color w:val="000000"/>
                <w:sz w:val="24"/>
                <w:szCs w:val="24"/>
              </w:rPr>
              <w:t>停诊处理</w:t>
            </w:r>
          </w:p>
        </w:tc>
      </w:tr>
    </w:tbl>
    <w:p w14:paraId="23D9D784" w14:textId="77777777" w:rsidR="00C01857" w:rsidRDefault="00C01857" w:rsidP="00C01857">
      <w:pPr>
        <w:rPr>
          <w:rFonts w:hint="eastAsia"/>
        </w:rPr>
      </w:pPr>
    </w:p>
    <w:p w14:paraId="03531831" w14:textId="288826E1" w:rsidR="00C01857" w:rsidRDefault="00C01857">
      <w:pPr>
        <w:widowControl/>
        <w:jc w:val="left"/>
        <w:rPr>
          <w:rFonts w:ascii="仿宋" w:eastAsia="仿宋" w:hAnsi="仿宋" w:cs="仿宋_GB2312" w:hint="eastAsia"/>
          <w:sz w:val="24"/>
          <w:szCs w:val="24"/>
        </w:rPr>
      </w:pPr>
      <w:r>
        <w:rPr>
          <w:rFonts w:ascii="仿宋" w:eastAsia="仿宋" w:hAnsi="仿宋" w:cs="仿宋_GB2312" w:hint="eastAsia"/>
          <w:sz w:val="24"/>
          <w:szCs w:val="24"/>
        </w:rPr>
        <w:br w:type="page"/>
      </w:r>
    </w:p>
    <w:p w14:paraId="0A485A69" w14:textId="77777777" w:rsidR="00132451" w:rsidRDefault="00132451" w:rsidP="00132451">
      <w:pPr>
        <w:spacing w:line="360" w:lineRule="auto"/>
        <w:ind w:firstLineChars="200" w:firstLine="480"/>
        <w:rPr>
          <w:rFonts w:ascii="仿宋" w:eastAsia="仿宋" w:hAnsi="仿宋" w:cs="仿宋_GB2312" w:hint="eastAsia"/>
          <w:sz w:val="24"/>
          <w:szCs w:val="24"/>
        </w:rPr>
      </w:pPr>
    </w:p>
    <w:p w14:paraId="09DFA889" w14:textId="4ADA01E9" w:rsidR="00A343C2" w:rsidRDefault="00C01857" w:rsidP="00C01857">
      <w:pPr>
        <w:pStyle w:val="1"/>
        <w:rPr>
          <w:rFonts w:hint="eastAsia"/>
        </w:rPr>
      </w:pPr>
      <w:r>
        <w:rPr>
          <w:rFonts w:hint="eastAsia"/>
        </w:rPr>
        <w:t xml:space="preserve">第二部分 </w:t>
      </w:r>
      <w:r w:rsidR="00A343C2">
        <w:rPr>
          <w:rFonts w:hint="eastAsia"/>
        </w:rPr>
        <w:t>评分标准</w:t>
      </w:r>
    </w:p>
    <w:tbl>
      <w:tblPr>
        <w:tblW w:w="856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
        <w:gridCol w:w="720"/>
        <w:gridCol w:w="1981"/>
        <w:gridCol w:w="5144"/>
      </w:tblGrid>
      <w:tr w:rsidR="00A343C2" w14:paraId="36AE9F13" w14:textId="77777777" w:rsidTr="00A343C2">
        <w:trPr>
          <w:trHeight w:val="331"/>
        </w:trPr>
        <w:tc>
          <w:tcPr>
            <w:tcW w:w="720" w:type="dxa"/>
            <w:tcBorders>
              <w:top w:val="double" w:sz="4" w:space="0" w:color="auto"/>
              <w:left w:val="double" w:sz="4" w:space="0" w:color="auto"/>
              <w:bottom w:val="single" w:sz="6" w:space="0" w:color="auto"/>
              <w:right w:val="single" w:sz="6" w:space="0" w:color="auto"/>
            </w:tcBorders>
            <w:vAlign w:val="center"/>
            <w:hideMark/>
          </w:tcPr>
          <w:p w14:paraId="6451506E"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内容</w:t>
            </w:r>
          </w:p>
        </w:tc>
        <w:tc>
          <w:tcPr>
            <w:tcW w:w="720" w:type="dxa"/>
            <w:tcBorders>
              <w:top w:val="double" w:sz="4" w:space="0" w:color="auto"/>
              <w:left w:val="single" w:sz="6" w:space="0" w:color="auto"/>
              <w:bottom w:val="single" w:sz="6" w:space="0" w:color="auto"/>
              <w:right w:val="single" w:sz="6" w:space="0" w:color="auto"/>
            </w:tcBorders>
            <w:vAlign w:val="center"/>
            <w:hideMark/>
          </w:tcPr>
          <w:p w14:paraId="1E8782CD"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分值</w:t>
            </w:r>
          </w:p>
        </w:tc>
        <w:tc>
          <w:tcPr>
            <w:tcW w:w="1980" w:type="dxa"/>
            <w:tcBorders>
              <w:top w:val="double" w:sz="4" w:space="0" w:color="auto"/>
              <w:left w:val="single" w:sz="6" w:space="0" w:color="auto"/>
              <w:bottom w:val="single" w:sz="6" w:space="0" w:color="auto"/>
              <w:right w:val="single" w:sz="6" w:space="0" w:color="auto"/>
            </w:tcBorders>
            <w:vAlign w:val="center"/>
            <w:hideMark/>
          </w:tcPr>
          <w:p w14:paraId="4FB1A918"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评分因素分项</w:t>
            </w:r>
          </w:p>
        </w:tc>
        <w:tc>
          <w:tcPr>
            <w:tcW w:w="5142" w:type="dxa"/>
            <w:tcBorders>
              <w:top w:val="double" w:sz="4" w:space="0" w:color="auto"/>
              <w:left w:val="single" w:sz="6" w:space="0" w:color="auto"/>
              <w:bottom w:val="single" w:sz="6" w:space="0" w:color="auto"/>
              <w:right w:val="double" w:sz="4" w:space="0" w:color="auto"/>
            </w:tcBorders>
            <w:vAlign w:val="center"/>
            <w:hideMark/>
          </w:tcPr>
          <w:p w14:paraId="6DB0E78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评分标准</w:t>
            </w:r>
          </w:p>
        </w:tc>
      </w:tr>
      <w:tr w:rsidR="00A343C2" w14:paraId="56E820AA" w14:textId="77777777" w:rsidTr="00A343C2">
        <w:trPr>
          <w:trHeight w:val="331"/>
        </w:trPr>
        <w:tc>
          <w:tcPr>
            <w:tcW w:w="720" w:type="dxa"/>
            <w:tcBorders>
              <w:top w:val="single" w:sz="6" w:space="0" w:color="auto"/>
              <w:left w:val="double" w:sz="4" w:space="0" w:color="auto"/>
              <w:bottom w:val="single" w:sz="6" w:space="0" w:color="auto"/>
              <w:right w:val="single" w:sz="6" w:space="0" w:color="auto"/>
            </w:tcBorders>
            <w:vAlign w:val="center"/>
            <w:hideMark/>
          </w:tcPr>
          <w:p w14:paraId="641979EF" w14:textId="77777777" w:rsidR="00A343C2" w:rsidRDefault="00A343C2">
            <w:pPr>
              <w:adjustRightInd w:val="0"/>
              <w:snapToGrid w:val="0"/>
              <w:spacing w:line="360" w:lineRule="auto"/>
              <w:rPr>
                <w:rFonts w:hint="eastAsia"/>
                <w:kern w:val="2"/>
                <w:sz w:val="24"/>
                <w:szCs w:val="24"/>
              </w:rPr>
            </w:pPr>
            <w:r>
              <w:rPr>
                <w:rFonts w:hint="eastAsia"/>
                <w:kern w:val="2"/>
                <w:sz w:val="24"/>
                <w:szCs w:val="24"/>
              </w:rPr>
              <w:t>价格部分</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67C47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30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7E86EEE"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评标价格（30分）</w:t>
            </w:r>
          </w:p>
        </w:tc>
        <w:tc>
          <w:tcPr>
            <w:tcW w:w="5142" w:type="dxa"/>
            <w:tcBorders>
              <w:top w:val="single" w:sz="6" w:space="0" w:color="auto"/>
              <w:left w:val="single" w:sz="6" w:space="0" w:color="auto"/>
              <w:bottom w:val="single" w:sz="6" w:space="0" w:color="auto"/>
              <w:right w:val="double" w:sz="4" w:space="0" w:color="auto"/>
            </w:tcBorders>
            <w:vAlign w:val="center"/>
            <w:hideMark/>
          </w:tcPr>
          <w:p w14:paraId="5AF483AA" w14:textId="77777777" w:rsidR="00A343C2" w:rsidRDefault="00A343C2">
            <w:pPr>
              <w:adjustRightInd w:val="0"/>
              <w:snapToGrid w:val="0"/>
              <w:spacing w:line="360" w:lineRule="auto"/>
              <w:rPr>
                <w:rFonts w:hint="eastAsia"/>
                <w:kern w:val="2"/>
                <w:sz w:val="24"/>
                <w:szCs w:val="24"/>
              </w:rPr>
            </w:pPr>
            <w:r>
              <w:rPr>
                <w:rFonts w:hint="eastAsia"/>
                <w:kern w:val="2"/>
                <w:sz w:val="24"/>
                <w:szCs w:val="24"/>
              </w:rPr>
              <w:t>评标价格分数=（评标基准价/投标报价）×价格权重（30%）×100</w:t>
            </w:r>
          </w:p>
          <w:p w14:paraId="716BFD7A"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备注：实质性响应要求且价格最低的投标报价为评标基准价</w:t>
            </w:r>
          </w:p>
        </w:tc>
      </w:tr>
      <w:tr w:rsidR="00A343C2" w14:paraId="712516D8" w14:textId="77777777" w:rsidTr="00A343C2">
        <w:trPr>
          <w:trHeight w:val="496"/>
        </w:trPr>
        <w:tc>
          <w:tcPr>
            <w:tcW w:w="720" w:type="dxa"/>
            <w:tcBorders>
              <w:top w:val="single" w:sz="6" w:space="0" w:color="auto"/>
              <w:left w:val="double" w:sz="4" w:space="0" w:color="auto"/>
              <w:bottom w:val="single" w:sz="6" w:space="0" w:color="auto"/>
              <w:right w:val="single" w:sz="6" w:space="0" w:color="auto"/>
            </w:tcBorders>
            <w:vAlign w:val="center"/>
            <w:hideMark/>
          </w:tcPr>
          <w:p w14:paraId="2239F09A"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商务部分</w:t>
            </w:r>
          </w:p>
        </w:tc>
        <w:tc>
          <w:tcPr>
            <w:tcW w:w="720" w:type="dxa"/>
            <w:tcBorders>
              <w:top w:val="single" w:sz="6" w:space="0" w:color="auto"/>
              <w:left w:val="single" w:sz="6" w:space="0" w:color="auto"/>
              <w:bottom w:val="single" w:sz="6" w:space="0" w:color="auto"/>
              <w:right w:val="single" w:sz="6" w:space="0" w:color="auto"/>
            </w:tcBorders>
            <w:vAlign w:val="center"/>
            <w:hideMark/>
          </w:tcPr>
          <w:p w14:paraId="23D00B6E" w14:textId="77777777" w:rsidR="00A343C2" w:rsidRDefault="00A343C2">
            <w:pPr>
              <w:adjustRightInd w:val="0"/>
              <w:snapToGrid w:val="0"/>
              <w:spacing w:line="360" w:lineRule="auto"/>
              <w:rPr>
                <w:rFonts w:hint="eastAsia"/>
                <w:kern w:val="2"/>
                <w:sz w:val="24"/>
                <w:szCs w:val="24"/>
              </w:rPr>
            </w:pPr>
            <w:r>
              <w:rPr>
                <w:rFonts w:hint="eastAsia"/>
                <w:kern w:val="2"/>
                <w:sz w:val="24"/>
                <w:szCs w:val="24"/>
              </w:rPr>
              <w:t>20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F53395F" w14:textId="77777777" w:rsidR="00A343C2" w:rsidRDefault="00A343C2">
            <w:pPr>
              <w:adjustRightInd w:val="0"/>
              <w:snapToGrid w:val="0"/>
              <w:spacing w:line="360" w:lineRule="auto"/>
              <w:rPr>
                <w:rFonts w:hint="eastAsia"/>
                <w:kern w:val="2"/>
                <w:sz w:val="24"/>
                <w:szCs w:val="24"/>
                <w:u w:val="single"/>
              </w:rPr>
            </w:pPr>
            <w:r>
              <w:rPr>
                <w:rFonts w:hint="eastAsia"/>
                <w:kern w:val="2"/>
                <w:sz w:val="24"/>
                <w:szCs w:val="24"/>
              </w:rPr>
              <w:t>近三年同类业绩评价（20分）</w:t>
            </w:r>
          </w:p>
        </w:tc>
        <w:tc>
          <w:tcPr>
            <w:tcW w:w="5142" w:type="dxa"/>
            <w:tcBorders>
              <w:top w:val="single" w:sz="6" w:space="0" w:color="auto"/>
              <w:left w:val="single" w:sz="6" w:space="0" w:color="auto"/>
              <w:bottom w:val="single" w:sz="6" w:space="0" w:color="auto"/>
              <w:right w:val="double" w:sz="4" w:space="0" w:color="auto"/>
            </w:tcBorders>
            <w:vAlign w:val="center"/>
            <w:hideMark/>
          </w:tcPr>
          <w:p w14:paraId="36CCFD7B" w14:textId="6C425A8E" w:rsidR="00A343C2" w:rsidRDefault="00A343C2">
            <w:pPr>
              <w:adjustRightInd w:val="0"/>
              <w:snapToGrid w:val="0"/>
              <w:spacing w:line="360" w:lineRule="auto"/>
              <w:rPr>
                <w:rFonts w:hint="eastAsia"/>
                <w:kern w:val="2"/>
                <w:sz w:val="24"/>
                <w:szCs w:val="24"/>
              </w:rPr>
            </w:pPr>
            <w:r>
              <w:rPr>
                <w:rFonts w:hint="eastAsia"/>
                <w:kern w:val="2"/>
                <w:sz w:val="24"/>
                <w:szCs w:val="24"/>
              </w:rPr>
              <w:t>医院</w:t>
            </w:r>
            <w:proofErr w:type="gramStart"/>
            <w:r>
              <w:rPr>
                <w:rFonts w:hint="eastAsia"/>
                <w:kern w:val="2"/>
                <w:sz w:val="24"/>
                <w:szCs w:val="24"/>
              </w:rPr>
              <w:t>同类微信项目</w:t>
            </w:r>
            <w:proofErr w:type="gramEnd"/>
            <w:r>
              <w:rPr>
                <w:rFonts w:hint="eastAsia"/>
                <w:kern w:val="2"/>
                <w:sz w:val="24"/>
                <w:szCs w:val="24"/>
              </w:rPr>
              <w:t>近三年（202</w:t>
            </w:r>
            <w:r w:rsidR="00D450AA">
              <w:rPr>
                <w:rFonts w:hint="eastAsia"/>
                <w:kern w:val="2"/>
                <w:sz w:val="24"/>
                <w:szCs w:val="24"/>
              </w:rPr>
              <w:t>2</w:t>
            </w:r>
            <w:r>
              <w:rPr>
                <w:rFonts w:hint="eastAsia"/>
                <w:kern w:val="2"/>
                <w:sz w:val="24"/>
                <w:szCs w:val="24"/>
              </w:rPr>
              <w:t>年以来）业绩，有1项业绩得10分，最高得20分。须提供合同复印件加盖公章。</w:t>
            </w:r>
          </w:p>
        </w:tc>
      </w:tr>
      <w:tr w:rsidR="00A343C2" w14:paraId="57B63615" w14:textId="77777777" w:rsidTr="00A343C2">
        <w:trPr>
          <w:trHeight w:val="453"/>
        </w:trPr>
        <w:tc>
          <w:tcPr>
            <w:tcW w:w="720" w:type="dxa"/>
            <w:vMerge w:val="restart"/>
            <w:tcBorders>
              <w:top w:val="single" w:sz="6" w:space="0" w:color="auto"/>
              <w:left w:val="double" w:sz="4" w:space="0" w:color="auto"/>
              <w:bottom w:val="double" w:sz="4" w:space="0" w:color="auto"/>
              <w:right w:val="single" w:sz="6" w:space="0" w:color="auto"/>
            </w:tcBorders>
            <w:vAlign w:val="center"/>
          </w:tcPr>
          <w:p w14:paraId="36EA616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技术部分</w:t>
            </w:r>
          </w:p>
          <w:p w14:paraId="58A71C28" w14:textId="77777777" w:rsidR="00A343C2" w:rsidRDefault="00A343C2">
            <w:pPr>
              <w:adjustRightInd w:val="0"/>
              <w:snapToGrid w:val="0"/>
              <w:spacing w:line="360" w:lineRule="auto"/>
              <w:rPr>
                <w:rFonts w:hint="eastAsia"/>
                <w:kern w:val="2"/>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hideMark/>
          </w:tcPr>
          <w:p w14:paraId="1DF01AC7" w14:textId="77777777" w:rsidR="00A343C2" w:rsidRDefault="00A343C2">
            <w:pPr>
              <w:adjustRightInd w:val="0"/>
              <w:snapToGrid w:val="0"/>
              <w:spacing w:line="360" w:lineRule="auto"/>
              <w:rPr>
                <w:rFonts w:hint="eastAsia"/>
                <w:kern w:val="2"/>
                <w:sz w:val="24"/>
                <w:szCs w:val="24"/>
              </w:rPr>
            </w:pPr>
            <w:r>
              <w:rPr>
                <w:rFonts w:hint="eastAsia"/>
                <w:kern w:val="2"/>
                <w:sz w:val="24"/>
                <w:szCs w:val="24"/>
              </w:rPr>
              <w:t>20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F3FFB84"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对采购要求的响应程度（20分）</w:t>
            </w:r>
          </w:p>
        </w:tc>
        <w:tc>
          <w:tcPr>
            <w:tcW w:w="5142" w:type="dxa"/>
            <w:tcBorders>
              <w:top w:val="single" w:sz="6" w:space="0" w:color="auto"/>
              <w:left w:val="single" w:sz="6" w:space="0" w:color="auto"/>
              <w:bottom w:val="single" w:sz="6" w:space="0" w:color="auto"/>
              <w:right w:val="double" w:sz="4" w:space="0" w:color="auto"/>
            </w:tcBorders>
            <w:vAlign w:val="center"/>
            <w:hideMark/>
          </w:tcPr>
          <w:p w14:paraId="74A0CBC5" w14:textId="77777777" w:rsidR="00A343C2" w:rsidRDefault="00A343C2">
            <w:pPr>
              <w:adjustRightInd w:val="0"/>
              <w:snapToGrid w:val="0"/>
              <w:spacing w:line="360" w:lineRule="auto"/>
              <w:rPr>
                <w:rFonts w:hint="eastAsia"/>
                <w:kern w:val="2"/>
                <w:sz w:val="24"/>
                <w:szCs w:val="24"/>
              </w:rPr>
            </w:pPr>
            <w:r>
              <w:rPr>
                <w:rFonts w:hint="eastAsia"/>
                <w:kern w:val="2"/>
                <w:sz w:val="24"/>
                <w:szCs w:val="24"/>
              </w:rPr>
              <w:t>对采购内容中的所有条目进行逐一应答，有1项条款不满足的，扣5分，最低得分0分。</w:t>
            </w:r>
          </w:p>
        </w:tc>
      </w:tr>
      <w:tr w:rsidR="00A343C2" w14:paraId="46D8C8F6" w14:textId="77777777" w:rsidTr="00A343C2">
        <w:trPr>
          <w:trHeight w:val="284"/>
        </w:trPr>
        <w:tc>
          <w:tcPr>
            <w:tcW w:w="720" w:type="dxa"/>
            <w:vMerge/>
            <w:tcBorders>
              <w:top w:val="single" w:sz="6" w:space="0" w:color="auto"/>
              <w:left w:val="double" w:sz="4" w:space="0" w:color="auto"/>
              <w:bottom w:val="double" w:sz="4" w:space="0" w:color="auto"/>
              <w:right w:val="single" w:sz="6" w:space="0" w:color="auto"/>
            </w:tcBorders>
            <w:vAlign w:val="center"/>
            <w:hideMark/>
          </w:tcPr>
          <w:p w14:paraId="0445A4AA" w14:textId="77777777" w:rsidR="00A343C2" w:rsidRDefault="00A343C2">
            <w:pPr>
              <w:widowControl/>
              <w:jc w:val="left"/>
              <w:rPr>
                <w:rFonts w:hint="eastAsia"/>
                <w:kern w:val="2"/>
                <w:sz w:val="24"/>
                <w:szCs w:val="24"/>
              </w:rPr>
            </w:pPr>
          </w:p>
        </w:tc>
        <w:tc>
          <w:tcPr>
            <w:tcW w:w="720" w:type="dxa"/>
            <w:tcBorders>
              <w:top w:val="single" w:sz="6" w:space="0" w:color="auto"/>
              <w:left w:val="single" w:sz="6" w:space="0" w:color="auto"/>
              <w:bottom w:val="double" w:sz="4" w:space="0" w:color="auto"/>
              <w:right w:val="single" w:sz="6" w:space="0" w:color="auto"/>
            </w:tcBorders>
            <w:vAlign w:val="center"/>
            <w:hideMark/>
          </w:tcPr>
          <w:p w14:paraId="7ECAC9D9" w14:textId="77777777" w:rsidR="00A343C2" w:rsidRDefault="00A343C2">
            <w:pPr>
              <w:adjustRightInd w:val="0"/>
              <w:snapToGrid w:val="0"/>
              <w:spacing w:line="360" w:lineRule="auto"/>
              <w:rPr>
                <w:rFonts w:hint="eastAsia"/>
                <w:kern w:val="2"/>
                <w:sz w:val="24"/>
                <w:szCs w:val="24"/>
              </w:rPr>
            </w:pPr>
            <w:r>
              <w:rPr>
                <w:rFonts w:hint="eastAsia"/>
                <w:kern w:val="2"/>
                <w:sz w:val="24"/>
                <w:szCs w:val="24"/>
              </w:rPr>
              <w:t>30</w:t>
            </w:r>
          </w:p>
        </w:tc>
        <w:tc>
          <w:tcPr>
            <w:tcW w:w="1980" w:type="dxa"/>
            <w:tcBorders>
              <w:top w:val="single" w:sz="6" w:space="0" w:color="auto"/>
              <w:left w:val="single" w:sz="6" w:space="0" w:color="auto"/>
              <w:bottom w:val="double" w:sz="4" w:space="0" w:color="auto"/>
              <w:right w:val="single" w:sz="6" w:space="0" w:color="auto"/>
            </w:tcBorders>
            <w:vAlign w:val="center"/>
            <w:hideMark/>
          </w:tcPr>
          <w:p w14:paraId="44AE7D99" w14:textId="4DFF9162" w:rsidR="00A343C2" w:rsidRDefault="0015437A">
            <w:pPr>
              <w:adjustRightInd w:val="0"/>
              <w:snapToGrid w:val="0"/>
              <w:spacing w:line="360" w:lineRule="auto"/>
              <w:rPr>
                <w:rFonts w:hint="eastAsia"/>
                <w:kern w:val="2"/>
                <w:sz w:val="24"/>
                <w:szCs w:val="24"/>
              </w:rPr>
            </w:pPr>
            <w:r>
              <w:rPr>
                <w:rFonts w:hint="eastAsia"/>
                <w:kern w:val="2"/>
                <w:sz w:val="24"/>
                <w:szCs w:val="24"/>
              </w:rPr>
              <w:t>对运维服务方案进行评价</w:t>
            </w:r>
            <w:r w:rsidR="00A343C2">
              <w:rPr>
                <w:rFonts w:hint="eastAsia"/>
                <w:kern w:val="2"/>
                <w:sz w:val="24"/>
                <w:szCs w:val="24"/>
              </w:rPr>
              <w:t>（30分）</w:t>
            </w:r>
          </w:p>
        </w:tc>
        <w:tc>
          <w:tcPr>
            <w:tcW w:w="5142" w:type="dxa"/>
            <w:tcBorders>
              <w:top w:val="single" w:sz="6" w:space="0" w:color="auto"/>
              <w:left w:val="single" w:sz="6" w:space="0" w:color="auto"/>
              <w:bottom w:val="double" w:sz="4" w:space="0" w:color="auto"/>
              <w:right w:val="double" w:sz="4" w:space="0" w:color="auto"/>
            </w:tcBorders>
            <w:vAlign w:val="center"/>
            <w:hideMark/>
          </w:tcPr>
          <w:p w14:paraId="380EA3A2" w14:textId="305EC3B4" w:rsidR="0015437A" w:rsidRDefault="0015437A" w:rsidP="0015437A">
            <w:pPr>
              <w:adjustRightInd w:val="0"/>
              <w:snapToGrid w:val="0"/>
              <w:spacing w:line="360" w:lineRule="auto"/>
              <w:rPr>
                <w:rFonts w:hint="eastAsia"/>
                <w:kern w:val="2"/>
                <w:sz w:val="24"/>
                <w:szCs w:val="24"/>
              </w:rPr>
            </w:pPr>
            <w:r>
              <w:rPr>
                <w:rFonts w:hint="eastAsia"/>
                <w:sz w:val="24"/>
                <w:szCs w:val="24"/>
              </w:rPr>
              <w:t>对投标人提供的运维服务方案的全面性、可操作性、合理性进行综合评价，</w:t>
            </w:r>
            <w:r>
              <w:rPr>
                <w:rFonts w:hint="eastAsia"/>
                <w:kern w:val="2"/>
                <w:sz w:val="24"/>
                <w:szCs w:val="24"/>
              </w:rPr>
              <w:t>0-30分。</w:t>
            </w:r>
          </w:p>
          <w:p w14:paraId="7515227B" w14:textId="3CCB62D8" w:rsidR="00A343C2" w:rsidRDefault="0015437A">
            <w:pPr>
              <w:adjustRightInd w:val="0"/>
              <w:snapToGrid w:val="0"/>
              <w:spacing w:line="360" w:lineRule="auto"/>
              <w:rPr>
                <w:rFonts w:hint="eastAsia"/>
                <w:kern w:val="2"/>
                <w:sz w:val="24"/>
                <w:szCs w:val="24"/>
              </w:rPr>
            </w:pPr>
            <w:r>
              <w:rPr>
                <w:rFonts w:hint="eastAsia"/>
                <w:kern w:val="2"/>
                <w:sz w:val="24"/>
                <w:szCs w:val="24"/>
              </w:rPr>
              <w:t xml:space="preserve"> </w:t>
            </w:r>
          </w:p>
        </w:tc>
      </w:tr>
    </w:tbl>
    <w:p w14:paraId="07E47FFB" w14:textId="4DD65AAA" w:rsidR="00864443" w:rsidRDefault="00864443">
      <w:pPr>
        <w:widowControl/>
        <w:jc w:val="left"/>
        <w:rPr>
          <w:rFonts w:hint="eastAsia"/>
        </w:rPr>
      </w:pPr>
    </w:p>
    <w:sectPr w:rsidR="008644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9268" w14:textId="77777777" w:rsidR="00E81CBC" w:rsidRDefault="00E81CBC" w:rsidP="00132451">
      <w:pPr>
        <w:rPr>
          <w:rFonts w:hint="eastAsia"/>
        </w:rPr>
      </w:pPr>
      <w:r>
        <w:separator/>
      </w:r>
    </w:p>
  </w:endnote>
  <w:endnote w:type="continuationSeparator" w:id="0">
    <w:p w14:paraId="5EF9FDDE" w14:textId="77777777" w:rsidR="00E81CBC" w:rsidRDefault="00E81CBC" w:rsidP="001324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5387"/>
      <w:docPartObj>
        <w:docPartGallery w:val="Page Numbers (Bottom of Page)"/>
        <w:docPartUnique/>
      </w:docPartObj>
    </w:sdtPr>
    <w:sdtContent>
      <w:sdt>
        <w:sdtPr>
          <w:id w:val="1728636285"/>
          <w:docPartObj>
            <w:docPartGallery w:val="Page Numbers (Top of Page)"/>
            <w:docPartUnique/>
          </w:docPartObj>
        </w:sdtPr>
        <w:sdtContent>
          <w:p w14:paraId="103184D3" w14:textId="0164D1E8" w:rsidR="002A3455" w:rsidRDefault="002A3455">
            <w:pPr>
              <w:pStyle w:val="a8"/>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9B2181C" w14:textId="77777777" w:rsidR="002A3455" w:rsidRDefault="002A3455">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2709" w14:textId="77777777" w:rsidR="00E81CBC" w:rsidRDefault="00E81CBC" w:rsidP="00132451">
      <w:pPr>
        <w:rPr>
          <w:rFonts w:hint="eastAsia"/>
        </w:rPr>
      </w:pPr>
      <w:r>
        <w:separator/>
      </w:r>
    </w:p>
  </w:footnote>
  <w:footnote w:type="continuationSeparator" w:id="0">
    <w:p w14:paraId="17EF3B52" w14:textId="77777777" w:rsidR="00E81CBC" w:rsidRDefault="00E81CBC" w:rsidP="001324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56E"/>
    <w:multiLevelType w:val="hybridMultilevel"/>
    <w:tmpl w:val="8FF63C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9356494"/>
    <w:multiLevelType w:val="hybridMultilevel"/>
    <w:tmpl w:val="222C581E"/>
    <w:lvl w:ilvl="0" w:tplc="F82A2AD4">
      <w:start w:val="1"/>
      <w:numFmt w:val="japaneseCounting"/>
      <w:lvlText w:val="%1、"/>
      <w:lvlJc w:val="left"/>
      <w:pPr>
        <w:ind w:left="440" w:hanging="440"/>
      </w:pPr>
      <w:rPr>
        <w:rFonts w:asciiTheme="minorHAnsi" w:eastAsiaTheme="minorEastAsia" w:hAnsiTheme="minorHAnsi" w:cstheme="minorBidi"/>
      </w:rPr>
    </w:lvl>
    <w:lvl w:ilvl="1" w:tplc="0409000F">
      <w:start w:val="1"/>
      <w:numFmt w:val="decimal"/>
      <w:lvlText w:val="%2."/>
      <w:lvlJc w:val="left"/>
      <w:pPr>
        <w:ind w:left="880" w:hanging="440"/>
      </w:pPr>
    </w:lvl>
    <w:lvl w:ilvl="2" w:tplc="FFFFFFFF">
      <w:start w:val="1"/>
      <w:numFmt w:val="lowerRoman"/>
      <w:lvlText w:val="%3."/>
      <w:lvlJc w:val="right"/>
      <w:pPr>
        <w:ind w:left="1320" w:hanging="440"/>
      </w:pPr>
    </w:lvl>
    <w:lvl w:ilvl="3" w:tplc="0409000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2" w15:restartNumberingAfterBreak="0">
    <w:nsid w:val="689032A0"/>
    <w:multiLevelType w:val="hybridMultilevel"/>
    <w:tmpl w:val="40929AAC"/>
    <w:lvl w:ilvl="0" w:tplc="06C8A1C8">
      <w:start w:val="1"/>
      <w:numFmt w:val="bullet"/>
      <w:lvlText w:val="•"/>
      <w:lvlJc w:val="left"/>
      <w:pPr>
        <w:ind w:left="1280" w:hanging="440"/>
      </w:pPr>
      <w:rPr>
        <w:rFonts w:ascii="Arial" w:hAnsi="Arial" w:cs="Times New Roman" w:hint="default"/>
      </w:rPr>
    </w:lvl>
    <w:lvl w:ilvl="1" w:tplc="FFFFFFFF">
      <w:start w:val="1"/>
      <w:numFmt w:val="bullet"/>
      <w:lvlText w:val=""/>
      <w:lvlJc w:val="left"/>
      <w:pPr>
        <w:ind w:left="172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start w:val="1"/>
      <w:numFmt w:val="bullet"/>
      <w:lvlText w:val=""/>
      <w:lvlJc w:val="left"/>
      <w:pPr>
        <w:ind w:left="2600" w:hanging="440"/>
      </w:pPr>
      <w:rPr>
        <w:rFonts w:ascii="Wingdings" w:hAnsi="Wingdings" w:hint="default"/>
      </w:rPr>
    </w:lvl>
    <w:lvl w:ilvl="4" w:tplc="FFFFFFFF">
      <w:start w:val="1"/>
      <w:numFmt w:val="bullet"/>
      <w:lvlText w:val=""/>
      <w:lvlJc w:val="left"/>
      <w:pPr>
        <w:ind w:left="3040" w:hanging="440"/>
      </w:pPr>
      <w:rPr>
        <w:rFonts w:ascii="Wingdings" w:hAnsi="Wingdings" w:hint="default"/>
      </w:rPr>
    </w:lvl>
    <w:lvl w:ilvl="5" w:tplc="FFFFFFFF">
      <w:start w:val="1"/>
      <w:numFmt w:val="bullet"/>
      <w:lvlText w:val=""/>
      <w:lvlJc w:val="left"/>
      <w:pPr>
        <w:ind w:left="3480" w:hanging="440"/>
      </w:pPr>
      <w:rPr>
        <w:rFonts w:ascii="Wingdings" w:hAnsi="Wingdings" w:hint="default"/>
      </w:rPr>
    </w:lvl>
    <w:lvl w:ilvl="6" w:tplc="FFFFFFFF">
      <w:start w:val="1"/>
      <w:numFmt w:val="bullet"/>
      <w:lvlText w:val=""/>
      <w:lvlJc w:val="left"/>
      <w:pPr>
        <w:ind w:left="3920" w:hanging="440"/>
      </w:pPr>
      <w:rPr>
        <w:rFonts w:ascii="Wingdings" w:hAnsi="Wingdings" w:hint="default"/>
      </w:rPr>
    </w:lvl>
    <w:lvl w:ilvl="7" w:tplc="FFFFFFFF">
      <w:start w:val="1"/>
      <w:numFmt w:val="bullet"/>
      <w:lvlText w:val=""/>
      <w:lvlJc w:val="left"/>
      <w:pPr>
        <w:ind w:left="4360" w:hanging="440"/>
      </w:pPr>
      <w:rPr>
        <w:rFonts w:ascii="Wingdings" w:hAnsi="Wingdings" w:hint="default"/>
      </w:rPr>
    </w:lvl>
    <w:lvl w:ilvl="8" w:tplc="FFFFFFFF">
      <w:start w:val="1"/>
      <w:numFmt w:val="bullet"/>
      <w:lvlText w:val=""/>
      <w:lvlJc w:val="left"/>
      <w:pPr>
        <w:ind w:left="4800" w:hanging="440"/>
      </w:pPr>
      <w:rPr>
        <w:rFonts w:ascii="Wingdings" w:hAnsi="Wingdings" w:hint="default"/>
      </w:rPr>
    </w:lvl>
  </w:abstractNum>
  <w:abstractNum w:abstractNumId="3" w15:restartNumberingAfterBreak="0">
    <w:nsid w:val="6DBD2856"/>
    <w:multiLevelType w:val="hybridMultilevel"/>
    <w:tmpl w:val="4DA404FC"/>
    <w:lvl w:ilvl="0" w:tplc="32C05A36">
      <w:start w:val="1"/>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4" w15:restartNumberingAfterBreak="0">
    <w:nsid w:val="7AAD20D5"/>
    <w:multiLevelType w:val="hybridMultilevel"/>
    <w:tmpl w:val="6A7EF7AE"/>
    <w:lvl w:ilvl="0" w:tplc="04090013">
      <w:start w:val="1"/>
      <w:numFmt w:val="chineseCountingThousand"/>
      <w:lvlText w:val="%1、"/>
      <w:lvlJc w:val="left"/>
      <w:pPr>
        <w:ind w:left="1121" w:hanging="440"/>
      </w:pPr>
    </w:lvl>
    <w:lvl w:ilvl="1" w:tplc="04090019" w:tentative="1">
      <w:start w:val="1"/>
      <w:numFmt w:val="lowerLetter"/>
      <w:lvlText w:val="%2)"/>
      <w:lvlJc w:val="left"/>
      <w:pPr>
        <w:ind w:left="1561" w:hanging="440"/>
      </w:pPr>
    </w:lvl>
    <w:lvl w:ilvl="2" w:tplc="0409001B" w:tentative="1">
      <w:start w:val="1"/>
      <w:numFmt w:val="lowerRoman"/>
      <w:lvlText w:val="%3."/>
      <w:lvlJc w:val="right"/>
      <w:pPr>
        <w:ind w:left="2001" w:hanging="440"/>
      </w:pPr>
    </w:lvl>
    <w:lvl w:ilvl="3" w:tplc="0409000F" w:tentative="1">
      <w:start w:val="1"/>
      <w:numFmt w:val="decimal"/>
      <w:lvlText w:val="%4."/>
      <w:lvlJc w:val="left"/>
      <w:pPr>
        <w:ind w:left="2441" w:hanging="440"/>
      </w:pPr>
    </w:lvl>
    <w:lvl w:ilvl="4" w:tplc="04090019" w:tentative="1">
      <w:start w:val="1"/>
      <w:numFmt w:val="lowerLetter"/>
      <w:lvlText w:val="%5)"/>
      <w:lvlJc w:val="left"/>
      <w:pPr>
        <w:ind w:left="2881" w:hanging="440"/>
      </w:pPr>
    </w:lvl>
    <w:lvl w:ilvl="5" w:tplc="0409001B" w:tentative="1">
      <w:start w:val="1"/>
      <w:numFmt w:val="lowerRoman"/>
      <w:lvlText w:val="%6."/>
      <w:lvlJc w:val="right"/>
      <w:pPr>
        <w:ind w:left="3321" w:hanging="440"/>
      </w:pPr>
    </w:lvl>
    <w:lvl w:ilvl="6" w:tplc="0409000F" w:tentative="1">
      <w:start w:val="1"/>
      <w:numFmt w:val="decimal"/>
      <w:lvlText w:val="%7."/>
      <w:lvlJc w:val="left"/>
      <w:pPr>
        <w:ind w:left="3761" w:hanging="440"/>
      </w:pPr>
    </w:lvl>
    <w:lvl w:ilvl="7" w:tplc="04090019" w:tentative="1">
      <w:start w:val="1"/>
      <w:numFmt w:val="lowerLetter"/>
      <w:lvlText w:val="%8)"/>
      <w:lvlJc w:val="left"/>
      <w:pPr>
        <w:ind w:left="4201" w:hanging="440"/>
      </w:pPr>
    </w:lvl>
    <w:lvl w:ilvl="8" w:tplc="0409001B" w:tentative="1">
      <w:start w:val="1"/>
      <w:numFmt w:val="lowerRoman"/>
      <w:lvlText w:val="%9."/>
      <w:lvlJc w:val="right"/>
      <w:pPr>
        <w:ind w:left="4641" w:hanging="440"/>
      </w:pPr>
    </w:lvl>
  </w:abstractNum>
  <w:num w:numId="1" w16cid:durableId="1067074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3820">
    <w:abstractNumId w:val="2"/>
  </w:num>
  <w:num w:numId="3" w16cid:durableId="2043361390">
    <w:abstractNumId w:val="3"/>
  </w:num>
  <w:num w:numId="4" w16cid:durableId="716900725">
    <w:abstractNumId w:val="0"/>
  </w:num>
  <w:num w:numId="5" w16cid:durableId="1874421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7235"/>
    <w:rsid w:val="00023757"/>
    <w:rsid w:val="000A5086"/>
    <w:rsid w:val="00132451"/>
    <w:rsid w:val="0015437A"/>
    <w:rsid w:val="002A3455"/>
    <w:rsid w:val="002B757D"/>
    <w:rsid w:val="00361B50"/>
    <w:rsid w:val="004C6F17"/>
    <w:rsid w:val="005C24B2"/>
    <w:rsid w:val="005C4068"/>
    <w:rsid w:val="00600ED7"/>
    <w:rsid w:val="00607235"/>
    <w:rsid w:val="00706808"/>
    <w:rsid w:val="0072159E"/>
    <w:rsid w:val="007707F0"/>
    <w:rsid w:val="00864443"/>
    <w:rsid w:val="00A343C2"/>
    <w:rsid w:val="00A67AF6"/>
    <w:rsid w:val="00BA5AC5"/>
    <w:rsid w:val="00C01857"/>
    <w:rsid w:val="00C802D9"/>
    <w:rsid w:val="00CC74D9"/>
    <w:rsid w:val="00D450AA"/>
    <w:rsid w:val="00D67754"/>
    <w:rsid w:val="00DC367D"/>
    <w:rsid w:val="00DC6A12"/>
    <w:rsid w:val="00E717E4"/>
    <w:rsid w:val="00E81CBC"/>
    <w:rsid w:val="00EA56D9"/>
    <w:rsid w:val="00F67B13"/>
    <w:rsid w:val="00F710A8"/>
    <w:rsid w:val="00FA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692B"/>
  <w15:chartTrackingRefBased/>
  <w15:docId w15:val="{66851F96-BBF1-4805-9953-9F76D9D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3C2"/>
    <w:pPr>
      <w:widowControl w:val="0"/>
      <w:jc w:val="both"/>
    </w:pPr>
    <w:rPr>
      <w:kern w:val="0"/>
    </w:rPr>
  </w:style>
  <w:style w:type="paragraph" w:styleId="1">
    <w:name w:val="heading 1"/>
    <w:basedOn w:val="a"/>
    <w:next w:val="a"/>
    <w:link w:val="10"/>
    <w:uiPriority w:val="9"/>
    <w:qFormat/>
    <w:rsid w:val="00C01857"/>
    <w:pPr>
      <w:keepNext/>
      <w:keepLines/>
      <w:spacing w:before="100" w:after="100" w:line="578" w:lineRule="auto"/>
      <w:outlineLvl w:val="0"/>
    </w:pPr>
    <w:rPr>
      <w:b/>
      <w:bCs/>
      <w:kern w:val="44"/>
      <w:sz w:val="30"/>
      <w:szCs w:val="44"/>
    </w:rPr>
  </w:style>
  <w:style w:type="paragraph" w:styleId="2">
    <w:name w:val="heading 2"/>
    <w:basedOn w:val="a"/>
    <w:next w:val="a"/>
    <w:link w:val="20"/>
    <w:uiPriority w:val="9"/>
    <w:semiHidden/>
    <w:unhideWhenUsed/>
    <w:qFormat/>
    <w:rsid w:val="0013245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01857"/>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C01857"/>
    <w:rPr>
      <w:rFonts w:asciiTheme="majorHAnsi" w:eastAsia="宋体" w:hAnsiTheme="majorHAnsi" w:cstheme="majorBidi"/>
      <w:b/>
      <w:bCs/>
      <w:kern w:val="0"/>
      <w:sz w:val="32"/>
      <w:szCs w:val="32"/>
    </w:rPr>
  </w:style>
  <w:style w:type="paragraph" w:styleId="a5">
    <w:name w:val="List Paragraph"/>
    <w:basedOn w:val="a"/>
    <w:uiPriority w:val="34"/>
    <w:qFormat/>
    <w:rsid w:val="00A343C2"/>
    <w:pPr>
      <w:ind w:firstLineChars="200" w:firstLine="420"/>
    </w:pPr>
  </w:style>
  <w:style w:type="paragraph" w:styleId="a6">
    <w:name w:val="header"/>
    <w:basedOn w:val="a"/>
    <w:link w:val="a7"/>
    <w:uiPriority w:val="99"/>
    <w:unhideWhenUsed/>
    <w:rsid w:val="00132451"/>
    <w:pPr>
      <w:tabs>
        <w:tab w:val="center" w:pos="4153"/>
        <w:tab w:val="right" w:pos="8306"/>
      </w:tabs>
      <w:snapToGrid w:val="0"/>
      <w:jc w:val="center"/>
    </w:pPr>
    <w:rPr>
      <w:sz w:val="18"/>
      <w:szCs w:val="18"/>
    </w:rPr>
  </w:style>
  <w:style w:type="character" w:customStyle="1" w:styleId="a7">
    <w:name w:val="页眉 字符"/>
    <w:basedOn w:val="a0"/>
    <w:link w:val="a6"/>
    <w:uiPriority w:val="99"/>
    <w:rsid w:val="00132451"/>
    <w:rPr>
      <w:kern w:val="0"/>
      <w:sz w:val="18"/>
      <w:szCs w:val="18"/>
    </w:rPr>
  </w:style>
  <w:style w:type="paragraph" w:styleId="a8">
    <w:name w:val="footer"/>
    <w:basedOn w:val="a"/>
    <w:link w:val="a9"/>
    <w:uiPriority w:val="99"/>
    <w:unhideWhenUsed/>
    <w:rsid w:val="00132451"/>
    <w:pPr>
      <w:tabs>
        <w:tab w:val="center" w:pos="4153"/>
        <w:tab w:val="right" w:pos="8306"/>
      </w:tabs>
      <w:snapToGrid w:val="0"/>
      <w:jc w:val="left"/>
    </w:pPr>
    <w:rPr>
      <w:sz w:val="18"/>
      <w:szCs w:val="18"/>
    </w:rPr>
  </w:style>
  <w:style w:type="character" w:customStyle="1" w:styleId="a9">
    <w:name w:val="页脚 字符"/>
    <w:basedOn w:val="a0"/>
    <w:link w:val="a8"/>
    <w:uiPriority w:val="99"/>
    <w:rsid w:val="00132451"/>
    <w:rPr>
      <w:kern w:val="0"/>
      <w:sz w:val="18"/>
      <w:szCs w:val="18"/>
    </w:rPr>
  </w:style>
  <w:style w:type="paragraph" w:customStyle="1" w:styleId="null3">
    <w:name w:val="null3"/>
    <w:hidden/>
    <w:rsid w:val="00132451"/>
    <w:rPr>
      <w:rFonts w:hint="eastAsia"/>
      <w:kern w:val="0"/>
      <w:sz w:val="20"/>
      <w:szCs w:val="20"/>
      <w:lang w:eastAsia="zh-Hans"/>
    </w:rPr>
  </w:style>
  <w:style w:type="paragraph" w:customStyle="1" w:styleId="21">
    <w:name w:val="标题2"/>
    <w:basedOn w:val="a"/>
    <w:next w:val="2"/>
    <w:link w:val="22"/>
    <w:qFormat/>
    <w:rsid w:val="00132451"/>
    <w:pPr>
      <w:spacing w:line="360" w:lineRule="auto"/>
      <w:jc w:val="left"/>
      <w:outlineLvl w:val="1"/>
    </w:pPr>
    <w:rPr>
      <w:rFonts w:ascii="仿宋" w:eastAsia="仿宋" w:hAnsi="仿宋" w:cs="仿宋"/>
      <w:b/>
      <w:kern w:val="2"/>
      <w:sz w:val="24"/>
    </w:rPr>
  </w:style>
  <w:style w:type="character" w:customStyle="1" w:styleId="22">
    <w:name w:val="标题2 字符"/>
    <w:basedOn w:val="a0"/>
    <w:link w:val="21"/>
    <w:rsid w:val="00132451"/>
    <w:rPr>
      <w:rFonts w:ascii="仿宋" w:eastAsia="仿宋" w:hAnsi="仿宋" w:cs="仿宋"/>
      <w:b/>
      <w:sz w:val="24"/>
    </w:rPr>
  </w:style>
  <w:style w:type="character" w:customStyle="1" w:styleId="20">
    <w:name w:val="标题 2 字符"/>
    <w:basedOn w:val="a0"/>
    <w:link w:val="2"/>
    <w:uiPriority w:val="9"/>
    <w:semiHidden/>
    <w:rsid w:val="00132451"/>
    <w:rPr>
      <w:rFonts w:asciiTheme="majorHAnsi" w:eastAsiaTheme="majorEastAsia" w:hAnsiTheme="majorHAnsi" w:cstheme="majorBidi"/>
      <w:b/>
      <w:bCs/>
      <w:kern w:val="0"/>
      <w:sz w:val="32"/>
      <w:szCs w:val="32"/>
    </w:rPr>
  </w:style>
  <w:style w:type="table" w:styleId="aa">
    <w:name w:val="Table Grid"/>
    <w:basedOn w:val="a1"/>
    <w:uiPriority w:val="39"/>
    <w:rsid w:val="00CC74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C01857"/>
    <w:rPr>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2144</TotalTime>
  <Pages>5</Pages>
  <Words>1355</Words>
  <Characters>1370</Characters>
  <Application>Microsoft Office Word</Application>
  <DocSecurity>0</DocSecurity>
  <Lines>91</Lines>
  <Paragraphs>82</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du</dc:creator>
  <cp:keywords/>
  <dc:description/>
  <cp:lastModifiedBy>cathy du</cp:lastModifiedBy>
  <cp:revision>13</cp:revision>
  <cp:lastPrinted>2025-06-25T01:23:00Z</cp:lastPrinted>
  <dcterms:created xsi:type="dcterms:W3CDTF">2024-07-08T02:31:00Z</dcterms:created>
  <dcterms:modified xsi:type="dcterms:W3CDTF">2025-07-10T01:14:00Z</dcterms:modified>
</cp:coreProperties>
</file>